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85F2" w14:textId="77777777" w:rsidR="00BF47F3" w:rsidRPr="008517D9" w:rsidRDefault="00BF47F3" w:rsidP="00BF47F3">
      <w:pPr>
        <w:tabs>
          <w:tab w:val="decimal" w:pos="3888"/>
        </w:tabs>
        <w:jc w:val="center"/>
        <w:rPr>
          <w:rFonts w:ascii="Arial" w:hAnsi="Arial"/>
        </w:rPr>
      </w:pPr>
      <w:r w:rsidRPr="008517D9">
        <w:rPr>
          <w:rFonts w:ascii="Arial" w:hAnsi="Arial"/>
          <w:u w:val="single"/>
        </w:rPr>
        <w:t>How Your Tax Dollars Are Spent</w:t>
      </w:r>
    </w:p>
    <w:p w14:paraId="39DD83F5" w14:textId="77777777" w:rsidR="00BF47F3" w:rsidRPr="008517D9" w:rsidRDefault="00BF47F3" w:rsidP="00BF47F3">
      <w:pPr>
        <w:tabs>
          <w:tab w:val="decimal" w:pos="3888"/>
        </w:tabs>
        <w:jc w:val="center"/>
        <w:rPr>
          <w:rFonts w:ascii="Arial" w:hAnsi="Arial"/>
          <w:sz w:val="16"/>
        </w:rPr>
      </w:pPr>
      <w:r w:rsidRPr="008517D9">
        <w:rPr>
          <w:rFonts w:ascii="Arial" w:hAnsi="Arial"/>
          <w:sz w:val="16"/>
        </w:rPr>
        <w:t>Based on Operating Budgets</w:t>
      </w:r>
    </w:p>
    <w:p w14:paraId="021C2F31" w14:textId="77777777" w:rsidR="00BF47F3" w:rsidRPr="00586603" w:rsidRDefault="00BF47F3" w:rsidP="00BF47F3">
      <w:pPr>
        <w:tabs>
          <w:tab w:val="decimal" w:pos="2592"/>
          <w:tab w:val="right" w:pos="4032"/>
        </w:tabs>
        <w:jc w:val="center"/>
        <w:rPr>
          <w:rFonts w:ascii="Arial" w:hAnsi="Arial"/>
          <w:b/>
          <w:sz w:val="16"/>
          <w:highlight w:val="yellow"/>
        </w:rPr>
      </w:pPr>
    </w:p>
    <w:tbl>
      <w:tblPr>
        <w:tblW w:w="5000" w:type="pct"/>
        <w:tblLook w:val="0000" w:firstRow="0" w:lastRow="0" w:firstColumn="0" w:lastColumn="0" w:noHBand="0" w:noVBand="0"/>
      </w:tblPr>
      <w:tblGrid>
        <w:gridCol w:w="2293"/>
        <w:gridCol w:w="1019"/>
        <w:gridCol w:w="1056"/>
      </w:tblGrid>
      <w:tr w:rsidR="00336056" w:rsidRPr="00586603" w14:paraId="615DA893" w14:textId="77777777" w:rsidTr="0033674B">
        <w:trPr>
          <w:trHeight w:val="296"/>
        </w:trPr>
        <w:tc>
          <w:tcPr>
            <w:tcW w:w="2625" w:type="pct"/>
            <w:shd w:val="clear" w:color="auto" w:fill="auto"/>
            <w:noWrap/>
            <w:vAlign w:val="center"/>
          </w:tcPr>
          <w:p w14:paraId="0E4B0E78" w14:textId="77777777" w:rsidR="00336056" w:rsidRPr="00C25D4F" w:rsidRDefault="00336056" w:rsidP="00861B80">
            <w:pPr>
              <w:rPr>
                <w:rFonts w:ascii="Arial" w:hAnsi="Arial" w:cs="Arial"/>
                <w:b/>
                <w:bCs/>
                <w:sz w:val="16"/>
                <w:szCs w:val="16"/>
              </w:rPr>
            </w:pPr>
            <w:r w:rsidRPr="00C25D4F">
              <w:rPr>
                <w:rFonts w:ascii="Arial" w:hAnsi="Arial" w:cs="Arial"/>
                <w:b/>
                <w:bCs/>
                <w:sz w:val="16"/>
                <w:szCs w:val="16"/>
              </w:rPr>
              <w:t>SERVICES/DEPARTMENTS</w:t>
            </w:r>
          </w:p>
        </w:tc>
        <w:tc>
          <w:tcPr>
            <w:tcW w:w="1166" w:type="pct"/>
            <w:shd w:val="clear" w:color="auto" w:fill="auto"/>
            <w:noWrap/>
            <w:vAlign w:val="center"/>
          </w:tcPr>
          <w:p w14:paraId="7076D6C1" w14:textId="77777777" w:rsidR="00336056" w:rsidRPr="00C25D4F" w:rsidRDefault="00336056" w:rsidP="00861B80">
            <w:pPr>
              <w:jc w:val="center"/>
              <w:rPr>
                <w:rFonts w:ascii="Arial" w:hAnsi="Arial" w:cs="Arial"/>
                <w:b/>
                <w:bCs/>
                <w:sz w:val="16"/>
                <w:szCs w:val="16"/>
              </w:rPr>
            </w:pPr>
            <w:proofErr w:type="gramStart"/>
            <w:r w:rsidRPr="00C25D4F">
              <w:rPr>
                <w:rFonts w:ascii="Arial" w:hAnsi="Arial" w:cs="Arial"/>
                <w:b/>
                <w:bCs/>
                <w:sz w:val="16"/>
                <w:szCs w:val="16"/>
              </w:rPr>
              <w:t>Budget(</w:t>
            </w:r>
            <w:proofErr w:type="gramEnd"/>
            <w:r w:rsidRPr="00C25D4F">
              <w:rPr>
                <w:rFonts w:ascii="Arial" w:hAnsi="Arial" w:cs="Arial"/>
                <w:b/>
                <w:bCs/>
                <w:sz w:val="16"/>
                <w:szCs w:val="16"/>
              </w:rPr>
              <w:t>%)</w:t>
            </w:r>
          </w:p>
        </w:tc>
        <w:tc>
          <w:tcPr>
            <w:tcW w:w="1209" w:type="pct"/>
            <w:shd w:val="clear" w:color="auto" w:fill="auto"/>
            <w:noWrap/>
            <w:vAlign w:val="center"/>
          </w:tcPr>
          <w:p w14:paraId="1A198DB2" w14:textId="77777777" w:rsidR="00336056" w:rsidRPr="00C25D4F" w:rsidRDefault="00336056" w:rsidP="00861B80">
            <w:pPr>
              <w:jc w:val="right"/>
              <w:rPr>
                <w:rFonts w:ascii="Arial" w:hAnsi="Arial" w:cs="Arial"/>
                <w:b/>
                <w:bCs/>
                <w:sz w:val="16"/>
                <w:szCs w:val="16"/>
              </w:rPr>
            </w:pPr>
            <w:proofErr w:type="gramStart"/>
            <w:r w:rsidRPr="00C25D4F">
              <w:rPr>
                <w:rFonts w:ascii="Arial" w:hAnsi="Arial" w:cs="Arial"/>
                <w:b/>
                <w:bCs/>
                <w:sz w:val="16"/>
                <w:szCs w:val="16"/>
              </w:rPr>
              <w:t>Budget(</w:t>
            </w:r>
            <w:proofErr w:type="gramEnd"/>
            <w:r w:rsidRPr="00C25D4F">
              <w:rPr>
                <w:rFonts w:ascii="Arial" w:hAnsi="Arial" w:cs="Arial"/>
                <w:b/>
                <w:bCs/>
                <w:sz w:val="16"/>
                <w:szCs w:val="16"/>
              </w:rPr>
              <w:t>$)</w:t>
            </w:r>
          </w:p>
        </w:tc>
      </w:tr>
      <w:tr w:rsidR="00861B80" w:rsidRPr="00586603" w14:paraId="32491F1A" w14:textId="77777777" w:rsidTr="0033674B">
        <w:trPr>
          <w:trHeight w:val="269"/>
        </w:trPr>
        <w:tc>
          <w:tcPr>
            <w:tcW w:w="2625" w:type="pct"/>
            <w:shd w:val="clear" w:color="auto" w:fill="auto"/>
            <w:noWrap/>
            <w:vAlign w:val="center"/>
          </w:tcPr>
          <w:p w14:paraId="6118F11B" w14:textId="0E86C75A" w:rsidR="00861B80" w:rsidRPr="00BA181C" w:rsidRDefault="00861B80" w:rsidP="00861B80">
            <w:pPr>
              <w:rPr>
                <w:rFonts w:ascii="Arial" w:hAnsi="Arial" w:cs="Arial"/>
                <w:color w:val="000000"/>
                <w:sz w:val="16"/>
                <w:szCs w:val="16"/>
              </w:rPr>
            </w:pPr>
            <w:bookmarkStart w:id="0" w:name="_Hlk117583217"/>
            <w:r>
              <w:rPr>
                <w:rFonts w:ascii="Arial" w:hAnsi="Arial" w:cs="Arial"/>
                <w:color w:val="000000"/>
                <w:sz w:val="16"/>
                <w:szCs w:val="16"/>
              </w:rPr>
              <w:t>General Government</w:t>
            </w:r>
          </w:p>
        </w:tc>
        <w:tc>
          <w:tcPr>
            <w:tcW w:w="1166" w:type="pct"/>
            <w:shd w:val="clear" w:color="auto" w:fill="auto"/>
            <w:noWrap/>
            <w:vAlign w:val="center"/>
          </w:tcPr>
          <w:p w14:paraId="14E6939E" w14:textId="122E3190" w:rsidR="00861B80" w:rsidRPr="00BA181C" w:rsidRDefault="00861B80" w:rsidP="00861B80">
            <w:pPr>
              <w:jc w:val="center"/>
              <w:rPr>
                <w:rFonts w:ascii="Arial" w:hAnsi="Arial" w:cs="Arial"/>
                <w:sz w:val="16"/>
                <w:szCs w:val="16"/>
                <w:highlight w:val="yellow"/>
              </w:rPr>
            </w:pPr>
            <w:r>
              <w:rPr>
                <w:rFonts w:ascii="Arial" w:hAnsi="Arial" w:cs="Arial"/>
                <w:sz w:val="16"/>
                <w:szCs w:val="16"/>
              </w:rPr>
              <w:t>5.</w:t>
            </w:r>
            <w:r w:rsidR="00B13C78">
              <w:rPr>
                <w:rFonts w:ascii="Arial" w:hAnsi="Arial" w:cs="Arial"/>
                <w:sz w:val="16"/>
                <w:szCs w:val="16"/>
              </w:rPr>
              <w:t>79</w:t>
            </w:r>
            <w:r>
              <w:rPr>
                <w:rFonts w:ascii="Arial" w:hAnsi="Arial" w:cs="Arial"/>
                <w:sz w:val="16"/>
                <w:szCs w:val="16"/>
              </w:rPr>
              <w:t>%</w:t>
            </w:r>
          </w:p>
        </w:tc>
        <w:tc>
          <w:tcPr>
            <w:tcW w:w="1209" w:type="pct"/>
            <w:shd w:val="clear" w:color="auto" w:fill="auto"/>
            <w:noWrap/>
            <w:vAlign w:val="center"/>
          </w:tcPr>
          <w:p w14:paraId="6CB9E312" w14:textId="1809F351" w:rsidR="00861B80" w:rsidRPr="00C25D4F" w:rsidRDefault="00861B80" w:rsidP="00861B80">
            <w:pPr>
              <w:overflowPunct/>
              <w:autoSpaceDE/>
              <w:autoSpaceDN/>
              <w:adjustRightInd/>
              <w:jc w:val="right"/>
              <w:textAlignment w:val="auto"/>
              <w:rPr>
                <w:rFonts w:ascii="Arial" w:hAnsi="Arial" w:cs="Arial"/>
                <w:sz w:val="16"/>
                <w:szCs w:val="16"/>
              </w:rPr>
            </w:pPr>
            <w:r>
              <w:rPr>
                <w:rFonts w:ascii="Arial" w:hAnsi="Arial" w:cs="Arial"/>
                <w:sz w:val="16"/>
                <w:szCs w:val="16"/>
              </w:rPr>
              <w:t>1,499,814</w:t>
            </w:r>
          </w:p>
        </w:tc>
      </w:tr>
      <w:tr w:rsidR="00861B80" w:rsidRPr="00586603" w14:paraId="5D036E9E" w14:textId="77777777" w:rsidTr="0033674B">
        <w:trPr>
          <w:trHeight w:val="255"/>
        </w:trPr>
        <w:tc>
          <w:tcPr>
            <w:tcW w:w="2625" w:type="pct"/>
            <w:shd w:val="clear" w:color="auto" w:fill="auto"/>
            <w:noWrap/>
            <w:vAlign w:val="center"/>
          </w:tcPr>
          <w:p w14:paraId="1B5D7E76" w14:textId="280211AA"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Public Safety</w:t>
            </w:r>
          </w:p>
        </w:tc>
        <w:tc>
          <w:tcPr>
            <w:tcW w:w="1166" w:type="pct"/>
            <w:shd w:val="clear" w:color="auto" w:fill="auto"/>
            <w:noWrap/>
            <w:vAlign w:val="center"/>
          </w:tcPr>
          <w:p w14:paraId="6CC92ABD" w14:textId="4FC57E8F" w:rsidR="00861B80" w:rsidRPr="00BA181C" w:rsidRDefault="00861B80" w:rsidP="00861B80">
            <w:pPr>
              <w:jc w:val="center"/>
              <w:rPr>
                <w:rFonts w:ascii="Arial" w:hAnsi="Arial" w:cs="Arial"/>
                <w:sz w:val="16"/>
                <w:szCs w:val="16"/>
              </w:rPr>
            </w:pPr>
            <w:r w:rsidRPr="00BA181C">
              <w:rPr>
                <w:rFonts w:ascii="Arial" w:hAnsi="Arial" w:cs="Arial"/>
                <w:sz w:val="16"/>
                <w:szCs w:val="16"/>
              </w:rPr>
              <w:t>10.</w:t>
            </w:r>
            <w:r w:rsidR="00B13C78">
              <w:rPr>
                <w:rFonts w:ascii="Arial" w:hAnsi="Arial" w:cs="Arial"/>
                <w:sz w:val="16"/>
                <w:szCs w:val="16"/>
              </w:rPr>
              <w:t>79</w:t>
            </w:r>
            <w:r w:rsidRPr="00BA181C">
              <w:rPr>
                <w:rFonts w:ascii="Arial" w:hAnsi="Arial" w:cs="Arial"/>
                <w:sz w:val="16"/>
                <w:szCs w:val="16"/>
              </w:rPr>
              <w:t>%</w:t>
            </w:r>
          </w:p>
        </w:tc>
        <w:tc>
          <w:tcPr>
            <w:tcW w:w="1209" w:type="pct"/>
            <w:shd w:val="clear" w:color="auto" w:fill="auto"/>
            <w:noWrap/>
            <w:vAlign w:val="center"/>
          </w:tcPr>
          <w:p w14:paraId="7C798580" w14:textId="03183F83" w:rsidR="00861B80" w:rsidRPr="00BA181C" w:rsidRDefault="00861B80" w:rsidP="00861B80">
            <w:pPr>
              <w:jc w:val="right"/>
              <w:rPr>
                <w:rFonts w:ascii="Arial" w:hAnsi="Arial" w:cs="Arial"/>
                <w:sz w:val="16"/>
                <w:szCs w:val="16"/>
              </w:rPr>
            </w:pPr>
            <w:r w:rsidRPr="00BA181C">
              <w:rPr>
                <w:rFonts w:ascii="Arial" w:hAnsi="Arial" w:cs="Arial"/>
                <w:sz w:val="16"/>
                <w:szCs w:val="16"/>
              </w:rPr>
              <w:t>2,795,093</w:t>
            </w:r>
          </w:p>
        </w:tc>
      </w:tr>
      <w:tr w:rsidR="00861B80" w:rsidRPr="00586603" w14:paraId="5AAFAE9E" w14:textId="77777777" w:rsidTr="0033674B">
        <w:trPr>
          <w:trHeight w:val="255"/>
        </w:trPr>
        <w:tc>
          <w:tcPr>
            <w:tcW w:w="2625" w:type="pct"/>
            <w:shd w:val="clear" w:color="auto" w:fill="auto"/>
            <w:noWrap/>
            <w:vAlign w:val="center"/>
          </w:tcPr>
          <w:p w14:paraId="3A3B0223" w14:textId="1A4E9AF4"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Education</w:t>
            </w:r>
          </w:p>
        </w:tc>
        <w:tc>
          <w:tcPr>
            <w:tcW w:w="1166" w:type="pct"/>
            <w:shd w:val="clear" w:color="auto" w:fill="auto"/>
            <w:noWrap/>
            <w:vAlign w:val="center"/>
          </w:tcPr>
          <w:p w14:paraId="04CDBC74" w14:textId="5436FFB2" w:rsidR="00861B80" w:rsidRPr="00BA181C" w:rsidRDefault="00861B80" w:rsidP="00861B80">
            <w:pPr>
              <w:jc w:val="center"/>
              <w:rPr>
                <w:rFonts w:ascii="Arial" w:hAnsi="Arial" w:cs="Arial"/>
                <w:sz w:val="16"/>
                <w:szCs w:val="16"/>
                <w:highlight w:val="yellow"/>
              </w:rPr>
            </w:pPr>
            <w:r w:rsidRPr="00BA181C">
              <w:rPr>
                <w:rFonts w:ascii="Arial" w:hAnsi="Arial" w:cs="Arial"/>
                <w:sz w:val="16"/>
                <w:szCs w:val="16"/>
              </w:rPr>
              <w:t>6</w:t>
            </w:r>
            <w:r w:rsidR="00B13C78">
              <w:rPr>
                <w:rFonts w:ascii="Arial" w:hAnsi="Arial" w:cs="Arial"/>
                <w:sz w:val="16"/>
                <w:szCs w:val="16"/>
              </w:rPr>
              <w:t>8.90</w:t>
            </w:r>
            <w:r w:rsidRPr="00BA181C">
              <w:rPr>
                <w:rFonts w:ascii="Arial" w:hAnsi="Arial" w:cs="Arial"/>
                <w:sz w:val="16"/>
                <w:szCs w:val="16"/>
              </w:rPr>
              <w:t>%</w:t>
            </w:r>
          </w:p>
        </w:tc>
        <w:tc>
          <w:tcPr>
            <w:tcW w:w="1209" w:type="pct"/>
            <w:shd w:val="clear" w:color="auto" w:fill="auto"/>
            <w:noWrap/>
            <w:vAlign w:val="center"/>
          </w:tcPr>
          <w:p w14:paraId="63C36968" w14:textId="5E79E388" w:rsidR="00861B80" w:rsidRPr="00BA181C" w:rsidRDefault="00861B80" w:rsidP="00861B80">
            <w:pPr>
              <w:jc w:val="right"/>
              <w:rPr>
                <w:rFonts w:ascii="Arial" w:hAnsi="Arial" w:cs="Arial"/>
                <w:sz w:val="16"/>
                <w:szCs w:val="16"/>
              </w:rPr>
            </w:pPr>
            <w:r w:rsidRPr="00BA181C">
              <w:rPr>
                <w:rFonts w:ascii="Arial" w:hAnsi="Arial" w:cs="Arial"/>
                <w:sz w:val="16"/>
                <w:szCs w:val="16"/>
              </w:rPr>
              <w:t>17,847,522</w:t>
            </w:r>
          </w:p>
        </w:tc>
      </w:tr>
      <w:tr w:rsidR="00861B80" w:rsidRPr="00586603" w14:paraId="15DC8A8D" w14:textId="77777777" w:rsidTr="0033674B">
        <w:trPr>
          <w:trHeight w:val="255"/>
        </w:trPr>
        <w:tc>
          <w:tcPr>
            <w:tcW w:w="2625" w:type="pct"/>
            <w:shd w:val="clear" w:color="auto" w:fill="auto"/>
            <w:noWrap/>
            <w:vAlign w:val="center"/>
          </w:tcPr>
          <w:p w14:paraId="20CADC8F" w14:textId="6D1DC215"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Public Works</w:t>
            </w:r>
          </w:p>
        </w:tc>
        <w:tc>
          <w:tcPr>
            <w:tcW w:w="1166" w:type="pct"/>
            <w:shd w:val="clear" w:color="auto" w:fill="auto"/>
            <w:noWrap/>
            <w:vAlign w:val="center"/>
          </w:tcPr>
          <w:p w14:paraId="217C28C7" w14:textId="00978E95" w:rsidR="00861B80" w:rsidRPr="00BA181C" w:rsidRDefault="00B13C78" w:rsidP="00861B80">
            <w:pPr>
              <w:jc w:val="center"/>
              <w:rPr>
                <w:rFonts w:ascii="Arial" w:hAnsi="Arial" w:cs="Arial"/>
                <w:sz w:val="16"/>
                <w:szCs w:val="16"/>
                <w:highlight w:val="yellow"/>
              </w:rPr>
            </w:pPr>
            <w:r>
              <w:rPr>
                <w:rFonts w:ascii="Arial" w:hAnsi="Arial" w:cs="Arial"/>
                <w:sz w:val="16"/>
                <w:szCs w:val="16"/>
              </w:rPr>
              <w:t>6.11</w:t>
            </w:r>
            <w:r w:rsidR="00861B80" w:rsidRPr="00BA181C">
              <w:rPr>
                <w:rFonts w:ascii="Arial" w:hAnsi="Arial" w:cs="Arial"/>
                <w:sz w:val="16"/>
                <w:szCs w:val="16"/>
              </w:rPr>
              <w:t>%</w:t>
            </w:r>
          </w:p>
        </w:tc>
        <w:tc>
          <w:tcPr>
            <w:tcW w:w="1209" w:type="pct"/>
            <w:shd w:val="clear" w:color="auto" w:fill="auto"/>
            <w:noWrap/>
            <w:vAlign w:val="center"/>
          </w:tcPr>
          <w:p w14:paraId="33351111" w14:textId="1CB33C89" w:rsidR="00861B80" w:rsidRPr="00BA181C" w:rsidRDefault="00861B80" w:rsidP="00861B80">
            <w:pPr>
              <w:jc w:val="right"/>
              <w:rPr>
                <w:rFonts w:ascii="Arial" w:hAnsi="Arial" w:cs="Arial"/>
                <w:sz w:val="16"/>
                <w:szCs w:val="16"/>
              </w:rPr>
            </w:pPr>
            <w:r w:rsidRPr="00BA181C">
              <w:rPr>
                <w:rFonts w:ascii="Arial" w:hAnsi="Arial" w:cs="Arial"/>
                <w:sz w:val="16"/>
                <w:szCs w:val="16"/>
              </w:rPr>
              <w:t>1,583,588</w:t>
            </w:r>
          </w:p>
        </w:tc>
      </w:tr>
      <w:tr w:rsidR="00861B80" w:rsidRPr="00586603" w14:paraId="0E0FE058" w14:textId="77777777" w:rsidTr="0033674B">
        <w:trPr>
          <w:trHeight w:val="255"/>
        </w:trPr>
        <w:tc>
          <w:tcPr>
            <w:tcW w:w="2625" w:type="pct"/>
            <w:shd w:val="clear" w:color="auto" w:fill="auto"/>
            <w:noWrap/>
            <w:vAlign w:val="center"/>
          </w:tcPr>
          <w:p w14:paraId="48BC00BD" w14:textId="05DC82F5"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Human Services</w:t>
            </w:r>
          </w:p>
        </w:tc>
        <w:tc>
          <w:tcPr>
            <w:tcW w:w="1166" w:type="pct"/>
            <w:shd w:val="clear" w:color="auto" w:fill="auto"/>
            <w:noWrap/>
            <w:vAlign w:val="center"/>
          </w:tcPr>
          <w:p w14:paraId="6F75315E" w14:textId="764BFA06" w:rsidR="00861B80" w:rsidRPr="00BA181C" w:rsidRDefault="00861B80" w:rsidP="00861B80">
            <w:pPr>
              <w:jc w:val="center"/>
              <w:rPr>
                <w:rFonts w:ascii="Arial" w:hAnsi="Arial" w:cs="Arial"/>
                <w:sz w:val="16"/>
                <w:szCs w:val="16"/>
                <w:highlight w:val="yellow"/>
              </w:rPr>
            </w:pPr>
            <w:r w:rsidRPr="00BA181C">
              <w:rPr>
                <w:rFonts w:ascii="Arial" w:hAnsi="Arial" w:cs="Arial"/>
                <w:sz w:val="16"/>
                <w:szCs w:val="16"/>
              </w:rPr>
              <w:t>0.7</w:t>
            </w:r>
            <w:r w:rsidR="00B13C78">
              <w:rPr>
                <w:rFonts w:ascii="Arial" w:hAnsi="Arial" w:cs="Arial"/>
                <w:sz w:val="16"/>
                <w:szCs w:val="16"/>
              </w:rPr>
              <w:t>9</w:t>
            </w:r>
            <w:r w:rsidRPr="00BA181C">
              <w:rPr>
                <w:rFonts w:ascii="Arial" w:hAnsi="Arial" w:cs="Arial"/>
                <w:sz w:val="16"/>
                <w:szCs w:val="16"/>
              </w:rPr>
              <w:t>%</w:t>
            </w:r>
          </w:p>
        </w:tc>
        <w:tc>
          <w:tcPr>
            <w:tcW w:w="1209" w:type="pct"/>
            <w:shd w:val="clear" w:color="auto" w:fill="auto"/>
            <w:noWrap/>
            <w:vAlign w:val="center"/>
          </w:tcPr>
          <w:p w14:paraId="7DF3D3C3" w14:textId="717C1C65" w:rsidR="00861B80" w:rsidRPr="00BA181C" w:rsidRDefault="00861B80" w:rsidP="00861B80">
            <w:pPr>
              <w:jc w:val="right"/>
              <w:rPr>
                <w:rFonts w:ascii="Arial" w:hAnsi="Arial" w:cs="Arial"/>
                <w:sz w:val="16"/>
                <w:szCs w:val="16"/>
              </w:rPr>
            </w:pPr>
            <w:r w:rsidRPr="00BA181C">
              <w:rPr>
                <w:rFonts w:ascii="Arial" w:hAnsi="Arial" w:cs="Arial"/>
                <w:sz w:val="16"/>
                <w:szCs w:val="16"/>
              </w:rPr>
              <w:t>206,101</w:t>
            </w:r>
          </w:p>
        </w:tc>
      </w:tr>
      <w:tr w:rsidR="00861B80" w:rsidRPr="00586603" w14:paraId="2B1E525C" w14:textId="77777777" w:rsidTr="0033674B">
        <w:trPr>
          <w:trHeight w:val="255"/>
        </w:trPr>
        <w:tc>
          <w:tcPr>
            <w:tcW w:w="2625" w:type="pct"/>
            <w:shd w:val="clear" w:color="auto" w:fill="auto"/>
            <w:noWrap/>
            <w:vAlign w:val="center"/>
          </w:tcPr>
          <w:p w14:paraId="121E573B" w14:textId="40693AC0"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Culture &amp; Recreation</w:t>
            </w:r>
          </w:p>
        </w:tc>
        <w:tc>
          <w:tcPr>
            <w:tcW w:w="1166" w:type="pct"/>
            <w:shd w:val="clear" w:color="auto" w:fill="auto"/>
            <w:noWrap/>
            <w:vAlign w:val="center"/>
          </w:tcPr>
          <w:p w14:paraId="31051BF2" w14:textId="1434D937" w:rsidR="00861B80" w:rsidRPr="00BA181C" w:rsidRDefault="00861B80" w:rsidP="00861B80">
            <w:pPr>
              <w:jc w:val="center"/>
              <w:rPr>
                <w:rFonts w:ascii="Arial" w:hAnsi="Arial" w:cs="Arial"/>
                <w:sz w:val="16"/>
                <w:szCs w:val="16"/>
                <w:highlight w:val="yellow"/>
              </w:rPr>
            </w:pPr>
            <w:r w:rsidRPr="00BA181C">
              <w:rPr>
                <w:rFonts w:ascii="Arial" w:hAnsi="Arial" w:cs="Arial"/>
                <w:sz w:val="16"/>
                <w:szCs w:val="16"/>
              </w:rPr>
              <w:t>2.</w:t>
            </w:r>
            <w:r w:rsidR="00B13C78">
              <w:rPr>
                <w:rFonts w:ascii="Arial" w:hAnsi="Arial" w:cs="Arial"/>
                <w:sz w:val="16"/>
                <w:szCs w:val="16"/>
              </w:rPr>
              <w:t>13</w:t>
            </w:r>
            <w:r w:rsidRPr="00BA181C">
              <w:rPr>
                <w:rFonts w:ascii="Arial" w:hAnsi="Arial" w:cs="Arial"/>
                <w:sz w:val="16"/>
                <w:szCs w:val="16"/>
              </w:rPr>
              <w:t>%</w:t>
            </w:r>
          </w:p>
        </w:tc>
        <w:tc>
          <w:tcPr>
            <w:tcW w:w="1209" w:type="pct"/>
            <w:shd w:val="clear" w:color="auto" w:fill="auto"/>
            <w:noWrap/>
            <w:vAlign w:val="center"/>
          </w:tcPr>
          <w:p w14:paraId="2C0DDE85" w14:textId="059659B1" w:rsidR="00861B80" w:rsidRPr="00BA181C" w:rsidRDefault="00861B80" w:rsidP="00861B80">
            <w:pPr>
              <w:jc w:val="right"/>
              <w:rPr>
                <w:rFonts w:ascii="Arial" w:hAnsi="Arial" w:cs="Arial"/>
                <w:sz w:val="16"/>
                <w:szCs w:val="16"/>
              </w:rPr>
            </w:pPr>
            <w:r w:rsidRPr="00BA181C">
              <w:rPr>
                <w:rFonts w:ascii="Arial" w:hAnsi="Arial" w:cs="Arial"/>
                <w:sz w:val="16"/>
                <w:szCs w:val="16"/>
              </w:rPr>
              <w:t>551,903</w:t>
            </w:r>
          </w:p>
        </w:tc>
      </w:tr>
      <w:tr w:rsidR="00861B80" w:rsidRPr="00586603" w14:paraId="10663776" w14:textId="77777777" w:rsidTr="0033674B">
        <w:trPr>
          <w:trHeight w:val="255"/>
        </w:trPr>
        <w:tc>
          <w:tcPr>
            <w:tcW w:w="2625" w:type="pct"/>
            <w:shd w:val="clear" w:color="auto" w:fill="auto"/>
            <w:noWrap/>
            <w:vAlign w:val="center"/>
          </w:tcPr>
          <w:p w14:paraId="454A562F" w14:textId="146A9C6D"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Debt Service</w:t>
            </w:r>
          </w:p>
        </w:tc>
        <w:tc>
          <w:tcPr>
            <w:tcW w:w="1166" w:type="pct"/>
            <w:shd w:val="clear" w:color="auto" w:fill="auto"/>
            <w:noWrap/>
            <w:vAlign w:val="center"/>
          </w:tcPr>
          <w:p w14:paraId="4FD91CD8" w14:textId="211E4327" w:rsidR="00861B80" w:rsidRPr="00BA181C" w:rsidRDefault="00861B80" w:rsidP="00861B80">
            <w:pPr>
              <w:jc w:val="center"/>
              <w:rPr>
                <w:rFonts w:ascii="Arial" w:hAnsi="Arial" w:cs="Arial"/>
                <w:sz w:val="16"/>
                <w:szCs w:val="16"/>
                <w:highlight w:val="yellow"/>
              </w:rPr>
            </w:pPr>
            <w:r w:rsidRPr="00BA181C">
              <w:rPr>
                <w:rFonts w:ascii="Arial" w:hAnsi="Arial" w:cs="Arial"/>
                <w:sz w:val="16"/>
                <w:szCs w:val="16"/>
              </w:rPr>
              <w:t>4.</w:t>
            </w:r>
            <w:r w:rsidR="00B13C78">
              <w:rPr>
                <w:rFonts w:ascii="Arial" w:hAnsi="Arial" w:cs="Arial"/>
                <w:sz w:val="16"/>
                <w:szCs w:val="16"/>
              </w:rPr>
              <w:t>87</w:t>
            </w:r>
            <w:r w:rsidRPr="00BA181C">
              <w:rPr>
                <w:rFonts w:ascii="Arial" w:hAnsi="Arial" w:cs="Arial"/>
                <w:sz w:val="16"/>
                <w:szCs w:val="16"/>
              </w:rPr>
              <w:t>%</w:t>
            </w:r>
          </w:p>
        </w:tc>
        <w:tc>
          <w:tcPr>
            <w:tcW w:w="1209" w:type="pct"/>
            <w:shd w:val="clear" w:color="auto" w:fill="auto"/>
            <w:noWrap/>
            <w:vAlign w:val="center"/>
          </w:tcPr>
          <w:p w14:paraId="57346727" w14:textId="3010A037" w:rsidR="00861B80" w:rsidRPr="00586603" w:rsidRDefault="00861B80" w:rsidP="00861B80">
            <w:pPr>
              <w:jc w:val="right"/>
              <w:rPr>
                <w:rFonts w:ascii="Arial" w:hAnsi="Arial" w:cs="Arial"/>
                <w:sz w:val="16"/>
                <w:szCs w:val="16"/>
                <w:highlight w:val="yellow"/>
              </w:rPr>
            </w:pPr>
            <w:r w:rsidRPr="00BA181C">
              <w:rPr>
                <w:rFonts w:ascii="Arial" w:hAnsi="Arial" w:cs="Arial"/>
                <w:sz w:val="16"/>
                <w:szCs w:val="16"/>
              </w:rPr>
              <w:t>1,262,688</w:t>
            </w:r>
          </w:p>
        </w:tc>
      </w:tr>
      <w:tr w:rsidR="00861B80" w:rsidRPr="00586603" w14:paraId="0E66C497" w14:textId="77777777" w:rsidTr="0033674B">
        <w:trPr>
          <w:trHeight w:val="255"/>
        </w:trPr>
        <w:tc>
          <w:tcPr>
            <w:tcW w:w="2625" w:type="pct"/>
            <w:shd w:val="clear" w:color="auto" w:fill="auto"/>
            <w:noWrap/>
            <w:vAlign w:val="center"/>
          </w:tcPr>
          <w:p w14:paraId="3C6A59BF" w14:textId="775EBA18"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Employee Benefits</w:t>
            </w:r>
          </w:p>
        </w:tc>
        <w:tc>
          <w:tcPr>
            <w:tcW w:w="1166" w:type="pct"/>
            <w:shd w:val="clear" w:color="auto" w:fill="auto"/>
            <w:noWrap/>
            <w:vAlign w:val="center"/>
          </w:tcPr>
          <w:p w14:paraId="5701D0D9" w14:textId="391A5003" w:rsidR="00861B80" w:rsidRPr="00BA181C" w:rsidRDefault="00861B80" w:rsidP="00861B80">
            <w:pPr>
              <w:jc w:val="center"/>
              <w:rPr>
                <w:rFonts w:ascii="Arial" w:hAnsi="Arial" w:cs="Arial"/>
                <w:sz w:val="16"/>
                <w:szCs w:val="16"/>
                <w:highlight w:val="yellow"/>
              </w:rPr>
            </w:pPr>
            <w:r w:rsidRPr="00BA181C">
              <w:rPr>
                <w:rFonts w:ascii="Arial" w:hAnsi="Arial" w:cs="Arial"/>
                <w:sz w:val="16"/>
                <w:szCs w:val="16"/>
              </w:rPr>
              <w:t>5.</w:t>
            </w:r>
            <w:r w:rsidR="00B13C78">
              <w:rPr>
                <w:rFonts w:ascii="Arial" w:hAnsi="Arial" w:cs="Arial"/>
                <w:sz w:val="16"/>
                <w:szCs w:val="16"/>
              </w:rPr>
              <w:t>63</w:t>
            </w:r>
            <w:r w:rsidRPr="00BA181C">
              <w:rPr>
                <w:rFonts w:ascii="Arial" w:hAnsi="Arial" w:cs="Arial"/>
                <w:sz w:val="16"/>
                <w:szCs w:val="16"/>
              </w:rPr>
              <w:t>%</w:t>
            </w:r>
          </w:p>
        </w:tc>
        <w:tc>
          <w:tcPr>
            <w:tcW w:w="1209" w:type="pct"/>
            <w:shd w:val="clear" w:color="auto" w:fill="auto"/>
            <w:noWrap/>
            <w:vAlign w:val="center"/>
          </w:tcPr>
          <w:p w14:paraId="7BB5F436" w14:textId="1646B7DF" w:rsidR="00861B80" w:rsidRPr="00586603" w:rsidRDefault="00B13C78" w:rsidP="00861B80">
            <w:pPr>
              <w:jc w:val="right"/>
              <w:rPr>
                <w:rFonts w:ascii="Arial" w:hAnsi="Arial" w:cs="Arial"/>
                <w:sz w:val="16"/>
                <w:szCs w:val="16"/>
                <w:highlight w:val="yellow"/>
              </w:rPr>
            </w:pPr>
            <w:r>
              <w:rPr>
                <w:rFonts w:ascii="Arial" w:hAnsi="Arial" w:cs="Arial"/>
                <w:sz w:val="16"/>
                <w:szCs w:val="16"/>
              </w:rPr>
              <w:t>1,458,596</w:t>
            </w:r>
          </w:p>
        </w:tc>
      </w:tr>
      <w:tr w:rsidR="00861B80" w:rsidRPr="00586603" w14:paraId="52879151" w14:textId="77777777" w:rsidTr="0033674B">
        <w:trPr>
          <w:trHeight w:val="255"/>
        </w:trPr>
        <w:tc>
          <w:tcPr>
            <w:tcW w:w="2625" w:type="pct"/>
            <w:shd w:val="clear" w:color="auto" w:fill="auto"/>
            <w:noWrap/>
            <w:vAlign w:val="center"/>
          </w:tcPr>
          <w:p w14:paraId="179089D5" w14:textId="2942047D" w:rsidR="00861B80" w:rsidRPr="00BA181C" w:rsidRDefault="00861B80" w:rsidP="00861B80">
            <w:pPr>
              <w:rPr>
                <w:rFonts w:ascii="Arial" w:hAnsi="Arial" w:cs="Arial"/>
                <w:color w:val="000000"/>
                <w:sz w:val="16"/>
                <w:szCs w:val="16"/>
              </w:rPr>
            </w:pPr>
            <w:r w:rsidRPr="00BA181C">
              <w:rPr>
                <w:rFonts w:ascii="Arial" w:hAnsi="Arial" w:cs="Arial"/>
                <w:color w:val="000000"/>
                <w:sz w:val="16"/>
                <w:szCs w:val="16"/>
              </w:rPr>
              <w:t>Other Insurance</w:t>
            </w:r>
          </w:p>
        </w:tc>
        <w:tc>
          <w:tcPr>
            <w:tcW w:w="1166" w:type="pct"/>
            <w:shd w:val="clear" w:color="auto" w:fill="auto"/>
            <w:noWrap/>
            <w:vAlign w:val="center"/>
          </w:tcPr>
          <w:p w14:paraId="1F0473F7" w14:textId="5B05E822" w:rsidR="00861B80" w:rsidRPr="00BA181C" w:rsidRDefault="00861B80" w:rsidP="00861B80">
            <w:pPr>
              <w:jc w:val="center"/>
              <w:rPr>
                <w:rFonts w:ascii="Arial" w:hAnsi="Arial" w:cs="Arial"/>
                <w:sz w:val="16"/>
                <w:szCs w:val="16"/>
                <w:highlight w:val="yellow"/>
              </w:rPr>
            </w:pPr>
            <w:r w:rsidRPr="00BA181C">
              <w:rPr>
                <w:rFonts w:ascii="Arial" w:hAnsi="Arial" w:cs="Arial"/>
                <w:sz w:val="16"/>
                <w:szCs w:val="16"/>
              </w:rPr>
              <w:t>0.4</w:t>
            </w:r>
            <w:r w:rsidR="00B13C78">
              <w:rPr>
                <w:rFonts w:ascii="Arial" w:hAnsi="Arial" w:cs="Arial"/>
                <w:sz w:val="16"/>
                <w:szCs w:val="16"/>
              </w:rPr>
              <w:t>4</w:t>
            </w:r>
            <w:r w:rsidRPr="00BA181C">
              <w:rPr>
                <w:rFonts w:ascii="Arial" w:hAnsi="Arial" w:cs="Arial"/>
                <w:sz w:val="16"/>
                <w:szCs w:val="16"/>
              </w:rPr>
              <w:t>%</w:t>
            </w:r>
          </w:p>
        </w:tc>
        <w:tc>
          <w:tcPr>
            <w:tcW w:w="1209" w:type="pct"/>
            <w:shd w:val="clear" w:color="auto" w:fill="auto"/>
            <w:noWrap/>
            <w:vAlign w:val="center"/>
          </w:tcPr>
          <w:p w14:paraId="08E19E6E" w14:textId="1082E62D" w:rsidR="00861B80" w:rsidRPr="00586603" w:rsidRDefault="00B13C78" w:rsidP="00861B80">
            <w:pPr>
              <w:jc w:val="right"/>
              <w:rPr>
                <w:rFonts w:ascii="Arial" w:hAnsi="Arial" w:cs="Arial"/>
                <w:sz w:val="16"/>
                <w:szCs w:val="16"/>
                <w:highlight w:val="yellow"/>
              </w:rPr>
            </w:pPr>
            <w:r>
              <w:rPr>
                <w:rFonts w:ascii="Arial" w:hAnsi="Arial" w:cs="Arial"/>
                <w:sz w:val="16"/>
                <w:szCs w:val="16"/>
              </w:rPr>
              <w:t>115,737</w:t>
            </w:r>
          </w:p>
        </w:tc>
      </w:tr>
      <w:bookmarkEnd w:id="0"/>
      <w:tr w:rsidR="00861B80" w:rsidRPr="00586603" w14:paraId="079719D8" w14:textId="77777777" w:rsidTr="0033674B">
        <w:trPr>
          <w:trHeight w:val="255"/>
        </w:trPr>
        <w:tc>
          <w:tcPr>
            <w:tcW w:w="2625" w:type="pct"/>
            <w:shd w:val="clear" w:color="auto" w:fill="auto"/>
            <w:noWrap/>
            <w:vAlign w:val="center"/>
          </w:tcPr>
          <w:p w14:paraId="35DEA279" w14:textId="330B59D6" w:rsidR="00861B80" w:rsidRPr="00BA181C" w:rsidRDefault="00861B80" w:rsidP="00861B80">
            <w:pPr>
              <w:rPr>
                <w:rFonts w:ascii="Arial" w:hAnsi="Arial" w:cs="Arial"/>
                <w:color w:val="000000"/>
                <w:sz w:val="16"/>
                <w:szCs w:val="16"/>
              </w:rPr>
            </w:pPr>
            <w:r w:rsidRPr="00C25D4F">
              <w:rPr>
                <w:rFonts w:ascii="Arial" w:hAnsi="Arial" w:cs="Arial"/>
                <w:b/>
                <w:bCs/>
                <w:color w:val="000000"/>
                <w:sz w:val="16"/>
                <w:szCs w:val="16"/>
              </w:rPr>
              <w:t>TOTAL TO BE SPENT</w:t>
            </w:r>
          </w:p>
        </w:tc>
        <w:tc>
          <w:tcPr>
            <w:tcW w:w="1166" w:type="pct"/>
            <w:shd w:val="clear" w:color="auto" w:fill="auto"/>
            <w:noWrap/>
            <w:vAlign w:val="center"/>
          </w:tcPr>
          <w:p w14:paraId="390BD1D3" w14:textId="7C84F8E2" w:rsidR="00861B80" w:rsidRPr="00BA181C" w:rsidRDefault="00861B80" w:rsidP="00861B80">
            <w:pPr>
              <w:jc w:val="center"/>
              <w:rPr>
                <w:rFonts w:ascii="Arial" w:hAnsi="Arial" w:cs="Arial"/>
                <w:sz w:val="16"/>
                <w:szCs w:val="16"/>
                <w:highlight w:val="yellow"/>
              </w:rPr>
            </w:pPr>
            <w:r w:rsidRPr="00C25D4F">
              <w:rPr>
                <w:rFonts w:ascii="Arial" w:hAnsi="Arial" w:cs="Arial"/>
                <w:b/>
                <w:bCs/>
                <w:sz w:val="16"/>
                <w:szCs w:val="16"/>
              </w:rPr>
              <w:t>100%</w:t>
            </w:r>
          </w:p>
        </w:tc>
        <w:tc>
          <w:tcPr>
            <w:tcW w:w="1209" w:type="pct"/>
            <w:shd w:val="clear" w:color="auto" w:fill="auto"/>
            <w:noWrap/>
            <w:vAlign w:val="center"/>
          </w:tcPr>
          <w:p w14:paraId="157D6BA3" w14:textId="36775A76" w:rsidR="00861B80" w:rsidRPr="00586603" w:rsidRDefault="00B13C78" w:rsidP="00861B80">
            <w:pPr>
              <w:jc w:val="right"/>
              <w:rPr>
                <w:rFonts w:ascii="Arial" w:hAnsi="Arial" w:cs="Arial"/>
                <w:sz w:val="16"/>
                <w:szCs w:val="16"/>
                <w:highlight w:val="yellow"/>
              </w:rPr>
            </w:pPr>
            <w:r>
              <w:rPr>
                <w:rFonts w:ascii="Arial" w:hAnsi="Arial" w:cs="Arial"/>
                <w:b/>
                <w:bCs/>
                <w:sz w:val="16"/>
                <w:szCs w:val="16"/>
              </w:rPr>
              <w:t>25,899,870</w:t>
            </w:r>
          </w:p>
        </w:tc>
      </w:tr>
    </w:tbl>
    <w:p w14:paraId="36A3DE37" w14:textId="77777777" w:rsidR="00BF47F3" w:rsidRPr="00586603" w:rsidRDefault="00BF47F3" w:rsidP="00BF47F3">
      <w:pPr>
        <w:tabs>
          <w:tab w:val="decimal" w:pos="2592"/>
          <w:tab w:val="right" w:pos="4032"/>
        </w:tabs>
        <w:rPr>
          <w:rFonts w:ascii="Arial" w:hAnsi="Arial"/>
          <w:b/>
          <w:color w:val="FF0000"/>
          <w:sz w:val="16"/>
          <w:highlight w:val="yellow"/>
        </w:rPr>
      </w:pPr>
    </w:p>
    <w:p w14:paraId="4790C670" w14:textId="77777777" w:rsidR="00BF47F3" w:rsidRPr="008517D9" w:rsidRDefault="00BF47F3" w:rsidP="00BF47F3">
      <w:pPr>
        <w:pStyle w:val="Heading2"/>
      </w:pPr>
      <w:r w:rsidRPr="008517D9">
        <w:t>Approximate Cost of Services</w:t>
      </w:r>
    </w:p>
    <w:p w14:paraId="18198417" w14:textId="77777777" w:rsidR="00BF47F3" w:rsidRPr="008517D9" w:rsidRDefault="00BF47F3" w:rsidP="00BF47F3">
      <w:pPr>
        <w:tabs>
          <w:tab w:val="decimal" w:pos="2592"/>
          <w:tab w:val="right" w:pos="4032"/>
        </w:tabs>
        <w:jc w:val="center"/>
        <w:rPr>
          <w:rFonts w:ascii="Arial" w:hAnsi="Arial"/>
        </w:rPr>
      </w:pPr>
      <w:r w:rsidRPr="008517D9">
        <w:rPr>
          <w:rFonts w:ascii="Arial" w:hAnsi="Arial"/>
          <w:u w:val="single"/>
        </w:rPr>
        <w:t>to the Average Homeowner</w:t>
      </w:r>
    </w:p>
    <w:p w14:paraId="25ED322F" w14:textId="77777777" w:rsidR="00BF47F3" w:rsidRPr="00586603" w:rsidRDefault="00BF47F3" w:rsidP="00BF47F3">
      <w:pPr>
        <w:tabs>
          <w:tab w:val="decimal" w:pos="2592"/>
          <w:tab w:val="right" w:pos="4032"/>
        </w:tabs>
        <w:jc w:val="center"/>
        <w:rPr>
          <w:rFonts w:ascii="Arial" w:hAnsi="Arial"/>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5"/>
        <w:gridCol w:w="2293"/>
      </w:tblGrid>
      <w:tr w:rsidR="00EF52A8" w14:paraId="6D9D7CD0" w14:textId="77777777" w:rsidTr="00EF52A8">
        <w:tc>
          <w:tcPr>
            <w:tcW w:w="2065" w:type="dxa"/>
            <w:vAlign w:val="center"/>
          </w:tcPr>
          <w:p w14:paraId="2F50BF51" w14:textId="68CD0B1D"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General Government</w:t>
            </w:r>
          </w:p>
        </w:tc>
        <w:tc>
          <w:tcPr>
            <w:tcW w:w="2293" w:type="dxa"/>
          </w:tcPr>
          <w:p w14:paraId="47C8637D" w14:textId="56E94C20"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749.38</w:t>
            </w:r>
          </w:p>
        </w:tc>
      </w:tr>
      <w:tr w:rsidR="00EF52A8" w14:paraId="012A6F16" w14:textId="77777777" w:rsidTr="00EF52A8">
        <w:tc>
          <w:tcPr>
            <w:tcW w:w="2065" w:type="dxa"/>
            <w:vAlign w:val="center"/>
          </w:tcPr>
          <w:p w14:paraId="4DCA1F90" w14:textId="1D304D2D"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Public Safety</w:t>
            </w:r>
          </w:p>
        </w:tc>
        <w:tc>
          <w:tcPr>
            <w:tcW w:w="2293" w:type="dxa"/>
          </w:tcPr>
          <w:p w14:paraId="5E29B5A5" w14:textId="6E53417A"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1396.52</w:t>
            </w:r>
          </w:p>
        </w:tc>
      </w:tr>
      <w:tr w:rsidR="00EF52A8" w14:paraId="34B72624" w14:textId="77777777" w:rsidTr="00EF52A8">
        <w:tc>
          <w:tcPr>
            <w:tcW w:w="2065" w:type="dxa"/>
            <w:vAlign w:val="center"/>
          </w:tcPr>
          <w:p w14:paraId="53F440EF" w14:textId="610D7191"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Education</w:t>
            </w:r>
          </w:p>
        </w:tc>
        <w:tc>
          <w:tcPr>
            <w:tcW w:w="2293" w:type="dxa"/>
          </w:tcPr>
          <w:p w14:paraId="5C6BF587" w14:textId="066960B7"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8917.55</w:t>
            </w:r>
          </w:p>
        </w:tc>
      </w:tr>
      <w:tr w:rsidR="00EF52A8" w14:paraId="53CF352A" w14:textId="77777777" w:rsidTr="00EF52A8">
        <w:tc>
          <w:tcPr>
            <w:tcW w:w="2065" w:type="dxa"/>
            <w:vAlign w:val="center"/>
          </w:tcPr>
          <w:p w14:paraId="713F14B5" w14:textId="5BCAA6AF"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Public Works</w:t>
            </w:r>
          </w:p>
        </w:tc>
        <w:tc>
          <w:tcPr>
            <w:tcW w:w="2293" w:type="dxa"/>
          </w:tcPr>
          <w:p w14:paraId="1C0A5798" w14:textId="7ADAE1D3"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790.80</w:t>
            </w:r>
          </w:p>
        </w:tc>
      </w:tr>
      <w:tr w:rsidR="00EF52A8" w14:paraId="65154D3D" w14:textId="77777777" w:rsidTr="00EF52A8">
        <w:tc>
          <w:tcPr>
            <w:tcW w:w="2065" w:type="dxa"/>
            <w:vAlign w:val="center"/>
          </w:tcPr>
          <w:p w14:paraId="4F376905" w14:textId="08696DB5"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Human Services</w:t>
            </w:r>
          </w:p>
        </w:tc>
        <w:tc>
          <w:tcPr>
            <w:tcW w:w="2293" w:type="dxa"/>
          </w:tcPr>
          <w:p w14:paraId="1BC4B9B6" w14:textId="14092C92"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102.24</w:t>
            </w:r>
          </w:p>
        </w:tc>
      </w:tr>
      <w:tr w:rsidR="00EF52A8" w14:paraId="0417A611" w14:textId="77777777" w:rsidTr="00EF52A8">
        <w:tc>
          <w:tcPr>
            <w:tcW w:w="2065" w:type="dxa"/>
            <w:vAlign w:val="center"/>
          </w:tcPr>
          <w:p w14:paraId="05A4719E" w14:textId="4FA25BF8"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Culture &amp; Recreation</w:t>
            </w:r>
          </w:p>
        </w:tc>
        <w:tc>
          <w:tcPr>
            <w:tcW w:w="2293" w:type="dxa"/>
          </w:tcPr>
          <w:p w14:paraId="10A77A9D" w14:textId="5BDCC0C1"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275.68</w:t>
            </w:r>
          </w:p>
        </w:tc>
      </w:tr>
      <w:tr w:rsidR="00EF52A8" w14:paraId="2909274E" w14:textId="77777777" w:rsidTr="00EF52A8">
        <w:tc>
          <w:tcPr>
            <w:tcW w:w="2065" w:type="dxa"/>
            <w:vAlign w:val="center"/>
          </w:tcPr>
          <w:p w14:paraId="1A4A832A" w14:textId="22AF212C"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Debt Service</w:t>
            </w:r>
          </w:p>
        </w:tc>
        <w:tc>
          <w:tcPr>
            <w:tcW w:w="2293" w:type="dxa"/>
          </w:tcPr>
          <w:p w14:paraId="3796A372" w14:textId="1FF955A9"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630.31</w:t>
            </w:r>
          </w:p>
        </w:tc>
      </w:tr>
      <w:tr w:rsidR="00EF52A8" w14:paraId="283207A7" w14:textId="77777777" w:rsidTr="00EF52A8">
        <w:tc>
          <w:tcPr>
            <w:tcW w:w="2065" w:type="dxa"/>
            <w:vAlign w:val="center"/>
          </w:tcPr>
          <w:p w14:paraId="7D40F9FE" w14:textId="339853ED"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Employee Benefits</w:t>
            </w:r>
          </w:p>
        </w:tc>
        <w:tc>
          <w:tcPr>
            <w:tcW w:w="2293" w:type="dxa"/>
          </w:tcPr>
          <w:p w14:paraId="40C38780" w14:textId="46B3E39C"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728.67</w:t>
            </w:r>
          </w:p>
        </w:tc>
      </w:tr>
      <w:tr w:rsidR="00EF52A8" w14:paraId="4077B4AB" w14:textId="77777777" w:rsidTr="00EF52A8">
        <w:tc>
          <w:tcPr>
            <w:tcW w:w="2065" w:type="dxa"/>
            <w:vAlign w:val="center"/>
          </w:tcPr>
          <w:p w14:paraId="225C5674" w14:textId="75D874C0" w:rsidR="00EF52A8" w:rsidRPr="00EF52A8" w:rsidRDefault="00EF52A8" w:rsidP="00EF52A8">
            <w:pPr>
              <w:tabs>
                <w:tab w:val="decimal" w:pos="4032"/>
              </w:tabs>
              <w:rPr>
                <w:rFonts w:ascii="Arial" w:hAnsi="Arial" w:cs="Arial"/>
                <w:sz w:val="16"/>
                <w:szCs w:val="16"/>
                <w:highlight w:val="yellow"/>
              </w:rPr>
            </w:pPr>
            <w:r w:rsidRPr="00EF52A8">
              <w:rPr>
                <w:rFonts w:ascii="Arial" w:hAnsi="Arial" w:cs="Arial"/>
                <w:color w:val="000000"/>
                <w:sz w:val="16"/>
                <w:szCs w:val="16"/>
              </w:rPr>
              <w:t>Other Insurance</w:t>
            </w:r>
          </w:p>
        </w:tc>
        <w:tc>
          <w:tcPr>
            <w:tcW w:w="2293" w:type="dxa"/>
          </w:tcPr>
          <w:p w14:paraId="4B6D703D" w14:textId="657B9C3A" w:rsidR="00EF52A8" w:rsidRPr="00EF52A8" w:rsidRDefault="00D33A81" w:rsidP="00EF52A8">
            <w:pPr>
              <w:tabs>
                <w:tab w:val="decimal" w:pos="4032"/>
              </w:tabs>
              <w:rPr>
                <w:rFonts w:ascii="Arial" w:hAnsi="Arial" w:cs="Arial"/>
                <w:sz w:val="16"/>
                <w:szCs w:val="16"/>
                <w:highlight w:val="yellow"/>
              </w:rPr>
            </w:pPr>
            <w:r>
              <w:rPr>
                <w:rFonts w:ascii="Arial" w:hAnsi="Arial" w:cs="Arial"/>
                <w:sz w:val="16"/>
                <w:szCs w:val="16"/>
              </w:rPr>
              <w:t>56.94</w:t>
            </w:r>
          </w:p>
        </w:tc>
      </w:tr>
    </w:tbl>
    <w:p w14:paraId="389BD706" w14:textId="77777777" w:rsidR="00BF47F3" w:rsidRPr="00586603" w:rsidRDefault="00BF47F3" w:rsidP="00BF47F3">
      <w:pPr>
        <w:tabs>
          <w:tab w:val="decimal" w:pos="4032"/>
        </w:tabs>
        <w:rPr>
          <w:rFonts w:ascii="Arial" w:hAnsi="Arial"/>
          <w:sz w:val="16"/>
          <w:highlight w:val="yellow"/>
        </w:rPr>
      </w:pPr>
    </w:p>
    <w:p w14:paraId="4D94D71F" w14:textId="77777777" w:rsidR="00BF47F3" w:rsidRPr="00586603" w:rsidRDefault="00BF47F3" w:rsidP="00BF47F3">
      <w:pPr>
        <w:tabs>
          <w:tab w:val="decimal" w:pos="4032"/>
        </w:tabs>
        <w:rPr>
          <w:rFonts w:ascii="Arial" w:hAnsi="Arial"/>
          <w:sz w:val="16"/>
          <w:highlight w:val="yellow"/>
        </w:rPr>
      </w:pPr>
    </w:p>
    <w:p w14:paraId="620DA736" w14:textId="2D01F670" w:rsidR="00BF47F3" w:rsidRPr="008517D9" w:rsidRDefault="00BF47F3" w:rsidP="00BF47F3">
      <w:pPr>
        <w:tabs>
          <w:tab w:val="decimal" w:pos="4032"/>
        </w:tabs>
        <w:rPr>
          <w:rFonts w:ascii="Arial" w:hAnsi="Arial"/>
          <w:b/>
          <w:sz w:val="18"/>
          <w:szCs w:val="18"/>
        </w:rPr>
      </w:pPr>
      <w:r w:rsidRPr="008517D9">
        <w:rPr>
          <w:rFonts w:ascii="Arial" w:hAnsi="Arial"/>
          <w:b/>
          <w:sz w:val="18"/>
          <w:szCs w:val="18"/>
        </w:rPr>
        <w:t>TOTAL AVERAGE TAX BILL</w:t>
      </w:r>
      <w:r w:rsidRPr="008517D9">
        <w:rPr>
          <w:rFonts w:ascii="Arial" w:hAnsi="Arial"/>
          <w:b/>
          <w:sz w:val="18"/>
          <w:szCs w:val="18"/>
        </w:rPr>
        <w:tab/>
      </w:r>
      <w:r w:rsidR="007E3135" w:rsidRPr="007E3135">
        <w:rPr>
          <w:rFonts w:ascii="Arial" w:hAnsi="Arial"/>
          <w:b/>
          <w:sz w:val="18"/>
          <w:szCs w:val="18"/>
        </w:rPr>
        <w:t>$ 12,</w:t>
      </w:r>
      <w:r w:rsidR="00CD2919">
        <w:rPr>
          <w:rFonts w:ascii="Arial" w:hAnsi="Arial"/>
          <w:b/>
          <w:sz w:val="18"/>
          <w:szCs w:val="18"/>
        </w:rPr>
        <w:t>942</w:t>
      </w:r>
      <w:r w:rsidR="00D33A81">
        <w:rPr>
          <w:rFonts w:ascii="Arial" w:hAnsi="Arial"/>
          <w:b/>
          <w:sz w:val="18"/>
          <w:szCs w:val="18"/>
        </w:rPr>
        <w:t>.75</w:t>
      </w:r>
    </w:p>
    <w:p w14:paraId="40D4B27C" w14:textId="77777777" w:rsidR="00BF47F3" w:rsidRPr="008517D9" w:rsidRDefault="00BF47F3" w:rsidP="00BF47F3">
      <w:pPr>
        <w:tabs>
          <w:tab w:val="decimal" w:pos="4032"/>
        </w:tabs>
        <w:rPr>
          <w:rFonts w:ascii="Arial" w:hAnsi="Arial"/>
          <w:sz w:val="18"/>
          <w:szCs w:val="18"/>
        </w:rPr>
      </w:pPr>
      <w:r w:rsidRPr="008517D9">
        <w:rPr>
          <w:rFonts w:ascii="Arial" w:hAnsi="Arial"/>
          <w:sz w:val="18"/>
          <w:szCs w:val="18"/>
        </w:rPr>
        <w:t>(Based on average, single family</w:t>
      </w:r>
    </w:p>
    <w:p w14:paraId="3AD02028" w14:textId="298D4616" w:rsidR="00BF47F3" w:rsidRPr="006C730F" w:rsidRDefault="00BF47F3" w:rsidP="00BF47F3">
      <w:pPr>
        <w:tabs>
          <w:tab w:val="decimal" w:pos="4032"/>
        </w:tabs>
        <w:rPr>
          <w:rFonts w:ascii="Arial" w:hAnsi="Arial"/>
          <w:sz w:val="18"/>
          <w:szCs w:val="18"/>
        </w:rPr>
      </w:pPr>
      <w:r w:rsidRPr="008517D9">
        <w:rPr>
          <w:rFonts w:ascii="Arial" w:hAnsi="Arial"/>
          <w:sz w:val="18"/>
          <w:szCs w:val="18"/>
        </w:rPr>
        <w:t xml:space="preserve">home valuation of </w:t>
      </w:r>
      <w:r w:rsidR="007E3135" w:rsidRPr="007E3135">
        <w:rPr>
          <w:rFonts w:ascii="Arial" w:hAnsi="Arial"/>
          <w:sz w:val="18"/>
          <w:szCs w:val="18"/>
        </w:rPr>
        <w:t>$7</w:t>
      </w:r>
      <w:r w:rsidR="00CD2919">
        <w:rPr>
          <w:rFonts w:ascii="Arial" w:hAnsi="Arial"/>
          <w:sz w:val="18"/>
          <w:szCs w:val="18"/>
        </w:rPr>
        <w:t>95,926</w:t>
      </w:r>
      <w:r w:rsidRPr="008517D9">
        <w:rPr>
          <w:rFonts w:ascii="Arial" w:hAnsi="Arial"/>
          <w:sz w:val="18"/>
          <w:szCs w:val="18"/>
        </w:rPr>
        <w:t>)</w:t>
      </w:r>
    </w:p>
    <w:p w14:paraId="5D6E6197" w14:textId="7F70672D" w:rsidR="00ED0D32" w:rsidRDefault="00ED0D32" w:rsidP="003E4DCC">
      <w:pPr>
        <w:tabs>
          <w:tab w:val="decimal" w:pos="4032"/>
        </w:tabs>
        <w:rPr>
          <w:rFonts w:ascii="Arial" w:hAnsi="Arial"/>
          <w:u w:val="single"/>
        </w:rPr>
      </w:pPr>
    </w:p>
    <w:p w14:paraId="1633291A" w14:textId="77777777" w:rsidR="003E4DCC" w:rsidRDefault="003E4DCC" w:rsidP="003E4DCC">
      <w:pPr>
        <w:tabs>
          <w:tab w:val="decimal" w:pos="4032"/>
        </w:tabs>
        <w:rPr>
          <w:rFonts w:ascii="Arial" w:hAnsi="Arial"/>
          <w:u w:val="single"/>
        </w:rPr>
      </w:pPr>
    </w:p>
    <w:p w14:paraId="6EA2CD7F" w14:textId="77777777" w:rsidR="00ED0D32" w:rsidRDefault="00ED0D32" w:rsidP="00BF47F3">
      <w:pPr>
        <w:tabs>
          <w:tab w:val="decimal" w:pos="4032"/>
        </w:tabs>
        <w:jc w:val="center"/>
        <w:rPr>
          <w:rFonts w:ascii="Arial" w:hAnsi="Arial"/>
          <w:u w:val="single"/>
        </w:rPr>
      </w:pPr>
    </w:p>
    <w:p w14:paraId="76B273B3" w14:textId="77777777" w:rsidR="00ED0D32" w:rsidRDefault="00ED0D32" w:rsidP="00BF47F3">
      <w:pPr>
        <w:tabs>
          <w:tab w:val="decimal" w:pos="4032"/>
        </w:tabs>
        <w:jc w:val="center"/>
        <w:rPr>
          <w:rFonts w:ascii="Arial" w:hAnsi="Arial"/>
          <w:u w:val="single"/>
        </w:rPr>
      </w:pPr>
    </w:p>
    <w:p w14:paraId="370D8FE4" w14:textId="77777777" w:rsidR="00ED0D32" w:rsidRDefault="00ED0D32" w:rsidP="00BF47F3">
      <w:pPr>
        <w:tabs>
          <w:tab w:val="decimal" w:pos="4032"/>
        </w:tabs>
        <w:jc w:val="center"/>
        <w:rPr>
          <w:rFonts w:ascii="Arial" w:hAnsi="Arial"/>
          <w:u w:val="single"/>
        </w:rPr>
      </w:pPr>
    </w:p>
    <w:p w14:paraId="1E55ED08" w14:textId="77777777" w:rsidR="00ED0D32" w:rsidRDefault="00ED0D32" w:rsidP="00BF47F3">
      <w:pPr>
        <w:tabs>
          <w:tab w:val="decimal" w:pos="4032"/>
        </w:tabs>
        <w:jc w:val="center"/>
        <w:rPr>
          <w:rFonts w:ascii="Arial" w:hAnsi="Arial"/>
          <w:u w:val="single"/>
        </w:rPr>
      </w:pPr>
    </w:p>
    <w:p w14:paraId="6172FF28" w14:textId="77777777" w:rsidR="00ED0D32" w:rsidRDefault="00ED0D32" w:rsidP="00BF47F3">
      <w:pPr>
        <w:tabs>
          <w:tab w:val="decimal" w:pos="4032"/>
        </w:tabs>
        <w:jc w:val="center"/>
        <w:rPr>
          <w:rFonts w:ascii="Arial" w:hAnsi="Arial"/>
          <w:u w:val="single"/>
        </w:rPr>
      </w:pPr>
    </w:p>
    <w:p w14:paraId="13B384AA" w14:textId="77777777" w:rsidR="00ED0D32" w:rsidRDefault="00ED0D32" w:rsidP="00BF47F3">
      <w:pPr>
        <w:tabs>
          <w:tab w:val="decimal" w:pos="4032"/>
        </w:tabs>
        <w:jc w:val="center"/>
        <w:rPr>
          <w:rFonts w:ascii="Arial" w:hAnsi="Arial"/>
          <w:u w:val="single"/>
        </w:rPr>
      </w:pPr>
    </w:p>
    <w:p w14:paraId="68F52D25" w14:textId="77777777" w:rsidR="00F9130C" w:rsidRDefault="00F9130C" w:rsidP="00BF47F3">
      <w:pPr>
        <w:tabs>
          <w:tab w:val="decimal" w:pos="4032"/>
        </w:tabs>
        <w:jc w:val="center"/>
        <w:rPr>
          <w:rFonts w:ascii="Arial" w:hAnsi="Arial"/>
          <w:u w:val="single"/>
        </w:rPr>
      </w:pPr>
    </w:p>
    <w:p w14:paraId="20D1D7E8" w14:textId="77777777" w:rsidR="00ED0D32" w:rsidRDefault="00ED0D32" w:rsidP="00BF47F3">
      <w:pPr>
        <w:tabs>
          <w:tab w:val="decimal" w:pos="4032"/>
        </w:tabs>
        <w:jc w:val="center"/>
        <w:rPr>
          <w:rFonts w:ascii="Arial" w:hAnsi="Arial"/>
          <w:u w:val="single"/>
        </w:rPr>
      </w:pPr>
    </w:p>
    <w:p w14:paraId="2D54B59A" w14:textId="77777777" w:rsidR="00ED0D32" w:rsidRDefault="00ED0D32" w:rsidP="00BF47F3">
      <w:pPr>
        <w:tabs>
          <w:tab w:val="decimal" w:pos="4032"/>
        </w:tabs>
        <w:jc w:val="center"/>
        <w:rPr>
          <w:rFonts w:ascii="Arial" w:hAnsi="Arial"/>
          <w:u w:val="single"/>
        </w:rPr>
      </w:pPr>
    </w:p>
    <w:p w14:paraId="25C79204" w14:textId="77777777" w:rsidR="00ED0D32" w:rsidRDefault="00ED0D32" w:rsidP="00BF47F3">
      <w:pPr>
        <w:tabs>
          <w:tab w:val="decimal" w:pos="4032"/>
        </w:tabs>
        <w:jc w:val="center"/>
        <w:rPr>
          <w:rFonts w:ascii="Arial" w:hAnsi="Arial"/>
          <w:u w:val="single"/>
        </w:rPr>
      </w:pPr>
    </w:p>
    <w:p w14:paraId="7439585A" w14:textId="77777777" w:rsidR="00ED0D32" w:rsidRDefault="00ED0D32" w:rsidP="00BF47F3">
      <w:pPr>
        <w:tabs>
          <w:tab w:val="decimal" w:pos="4032"/>
        </w:tabs>
        <w:jc w:val="center"/>
        <w:rPr>
          <w:rFonts w:ascii="Arial" w:hAnsi="Arial"/>
          <w:u w:val="single"/>
        </w:rPr>
      </w:pPr>
    </w:p>
    <w:p w14:paraId="56FF57AD" w14:textId="77777777" w:rsidR="00ED0D32" w:rsidRDefault="00ED0D32" w:rsidP="00BF47F3">
      <w:pPr>
        <w:tabs>
          <w:tab w:val="decimal" w:pos="4032"/>
        </w:tabs>
        <w:jc w:val="center"/>
        <w:rPr>
          <w:rFonts w:ascii="Arial" w:hAnsi="Arial"/>
          <w:u w:val="single"/>
        </w:rPr>
      </w:pPr>
    </w:p>
    <w:p w14:paraId="3A7C7241" w14:textId="77777777" w:rsidR="0047384D" w:rsidRDefault="0047384D" w:rsidP="00BF47F3">
      <w:pPr>
        <w:tabs>
          <w:tab w:val="decimal" w:pos="4032"/>
        </w:tabs>
        <w:jc w:val="center"/>
        <w:rPr>
          <w:rFonts w:ascii="Arial" w:hAnsi="Arial"/>
          <w:u w:val="single"/>
        </w:rPr>
      </w:pPr>
    </w:p>
    <w:p w14:paraId="28124000" w14:textId="77777777" w:rsidR="0047384D" w:rsidRDefault="0047384D" w:rsidP="00BF47F3">
      <w:pPr>
        <w:tabs>
          <w:tab w:val="decimal" w:pos="4032"/>
        </w:tabs>
        <w:jc w:val="center"/>
        <w:rPr>
          <w:rFonts w:ascii="Arial" w:hAnsi="Arial"/>
          <w:u w:val="single"/>
        </w:rPr>
      </w:pPr>
    </w:p>
    <w:p w14:paraId="740CB1F8" w14:textId="53380B31" w:rsidR="00BF47F3" w:rsidRDefault="00BF47F3" w:rsidP="00BF47F3">
      <w:pPr>
        <w:tabs>
          <w:tab w:val="decimal" w:pos="4032"/>
        </w:tabs>
        <w:jc w:val="center"/>
        <w:rPr>
          <w:rFonts w:ascii="Arial" w:hAnsi="Arial"/>
        </w:rPr>
      </w:pPr>
      <w:r>
        <w:rPr>
          <w:rFonts w:ascii="Arial" w:hAnsi="Arial"/>
          <w:u w:val="single"/>
        </w:rPr>
        <w:t>Valuations by Property Class</w:t>
      </w:r>
    </w:p>
    <w:p w14:paraId="26146EE8" w14:textId="77777777" w:rsidR="00BF47F3" w:rsidRDefault="00BF47F3" w:rsidP="00BF47F3">
      <w:pPr>
        <w:tabs>
          <w:tab w:val="decimal" w:pos="4032"/>
        </w:tabs>
        <w:jc w:val="center"/>
        <w:rPr>
          <w:rFonts w:ascii="Arial" w:hAnsi="Arial"/>
          <w:sz w:val="16"/>
        </w:rPr>
      </w:pPr>
    </w:p>
    <w:tbl>
      <w:tblPr>
        <w:tblW w:w="5000" w:type="pct"/>
        <w:tblInd w:w="198" w:type="dxa"/>
        <w:tblLook w:val="0000" w:firstRow="0" w:lastRow="0" w:firstColumn="0" w:lastColumn="0" w:noHBand="0" w:noVBand="0"/>
      </w:tblPr>
      <w:tblGrid>
        <w:gridCol w:w="2412"/>
        <w:gridCol w:w="652"/>
        <w:gridCol w:w="1304"/>
      </w:tblGrid>
      <w:tr w:rsidR="00BF47F3" w14:paraId="3F7D1E5D" w14:textId="77777777" w:rsidTr="00B97805">
        <w:trPr>
          <w:trHeight w:val="222"/>
        </w:trPr>
        <w:tc>
          <w:tcPr>
            <w:tcW w:w="2631" w:type="pct"/>
            <w:tcBorders>
              <w:top w:val="nil"/>
              <w:left w:val="nil"/>
              <w:bottom w:val="nil"/>
              <w:right w:val="nil"/>
            </w:tcBorders>
            <w:shd w:val="clear" w:color="auto" w:fill="auto"/>
            <w:noWrap/>
            <w:vAlign w:val="bottom"/>
          </w:tcPr>
          <w:p w14:paraId="78EF7ED6" w14:textId="77777777" w:rsidR="00BF47F3" w:rsidRPr="00660EF9" w:rsidRDefault="00BF47F3" w:rsidP="00BC6DE7">
            <w:pPr>
              <w:overflowPunct/>
              <w:autoSpaceDE/>
              <w:autoSpaceDN/>
              <w:adjustRightInd/>
              <w:textAlignment w:val="auto"/>
              <w:rPr>
                <w:rFonts w:ascii="Arial" w:hAnsi="Arial" w:cs="Arial"/>
                <w:b/>
                <w:i/>
                <w:iCs/>
                <w:sz w:val="16"/>
                <w:szCs w:val="16"/>
                <w:u w:val="single"/>
              </w:rPr>
            </w:pPr>
            <w:r w:rsidRPr="00660EF9">
              <w:rPr>
                <w:rFonts w:ascii="Arial" w:hAnsi="Arial"/>
                <w:b/>
                <w:i/>
                <w:iCs/>
                <w:sz w:val="16"/>
                <w:u w:val="single"/>
              </w:rPr>
              <w:t xml:space="preserve">Property Class </w:t>
            </w:r>
          </w:p>
        </w:tc>
        <w:tc>
          <w:tcPr>
            <w:tcW w:w="711" w:type="pct"/>
            <w:tcBorders>
              <w:top w:val="nil"/>
              <w:left w:val="nil"/>
              <w:bottom w:val="nil"/>
              <w:right w:val="nil"/>
            </w:tcBorders>
            <w:shd w:val="clear" w:color="auto" w:fill="auto"/>
            <w:noWrap/>
            <w:vAlign w:val="bottom"/>
          </w:tcPr>
          <w:p w14:paraId="16E1DFAA" w14:textId="77777777" w:rsidR="00BF47F3" w:rsidRPr="00660EF9" w:rsidRDefault="00BF47F3" w:rsidP="00BC6DE7">
            <w:pPr>
              <w:overflowPunct/>
              <w:autoSpaceDE/>
              <w:autoSpaceDN/>
              <w:adjustRightInd/>
              <w:jc w:val="center"/>
              <w:textAlignment w:val="auto"/>
              <w:rPr>
                <w:rFonts w:ascii="Arial" w:hAnsi="Arial" w:cs="Arial"/>
                <w:b/>
                <w:i/>
                <w:iCs/>
                <w:sz w:val="16"/>
                <w:szCs w:val="16"/>
                <w:u w:val="single"/>
              </w:rPr>
            </w:pPr>
            <w:r w:rsidRPr="00660EF9">
              <w:rPr>
                <w:rFonts w:ascii="Arial" w:hAnsi="Arial" w:cs="Arial"/>
                <w:b/>
                <w:i/>
                <w:iCs/>
                <w:sz w:val="16"/>
                <w:szCs w:val="16"/>
                <w:u w:val="single"/>
              </w:rPr>
              <w:t>Accts</w:t>
            </w:r>
            <w:r w:rsidRPr="00660EF9">
              <w:rPr>
                <w:rFonts w:ascii="Arial" w:hAnsi="Arial" w:cs="Arial"/>
                <w:b/>
                <w:i/>
                <w:iCs/>
                <w:sz w:val="16"/>
                <w:szCs w:val="16"/>
              </w:rPr>
              <w:t xml:space="preserve"> </w:t>
            </w:r>
          </w:p>
        </w:tc>
        <w:tc>
          <w:tcPr>
            <w:tcW w:w="1658" w:type="pct"/>
            <w:tcBorders>
              <w:top w:val="nil"/>
              <w:left w:val="nil"/>
              <w:bottom w:val="nil"/>
              <w:right w:val="nil"/>
            </w:tcBorders>
            <w:shd w:val="clear" w:color="auto" w:fill="auto"/>
            <w:noWrap/>
            <w:vAlign w:val="bottom"/>
          </w:tcPr>
          <w:p w14:paraId="724E436A" w14:textId="77777777" w:rsidR="00BF47F3" w:rsidRPr="00660EF9" w:rsidRDefault="00BF47F3" w:rsidP="00BC6DE7">
            <w:pPr>
              <w:overflowPunct/>
              <w:autoSpaceDE/>
              <w:autoSpaceDN/>
              <w:adjustRightInd/>
              <w:jc w:val="right"/>
              <w:textAlignment w:val="auto"/>
              <w:rPr>
                <w:rFonts w:ascii="Arial" w:hAnsi="Arial" w:cs="Arial"/>
                <w:b/>
                <w:i/>
                <w:iCs/>
                <w:sz w:val="16"/>
                <w:szCs w:val="16"/>
                <w:u w:val="single"/>
              </w:rPr>
            </w:pPr>
            <w:r w:rsidRPr="00660EF9">
              <w:rPr>
                <w:rFonts w:ascii="Arial" w:hAnsi="Arial" w:cs="Arial"/>
                <w:b/>
                <w:i/>
                <w:iCs/>
                <w:sz w:val="16"/>
                <w:szCs w:val="16"/>
                <w:u w:val="single"/>
              </w:rPr>
              <w:t>Valuation</w:t>
            </w:r>
          </w:p>
        </w:tc>
      </w:tr>
      <w:tr w:rsidR="00BF47F3" w14:paraId="0CCE3502" w14:textId="77777777" w:rsidTr="00B97805">
        <w:trPr>
          <w:trHeight w:val="222"/>
        </w:trPr>
        <w:tc>
          <w:tcPr>
            <w:tcW w:w="2631" w:type="pct"/>
            <w:tcBorders>
              <w:top w:val="nil"/>
              <w:left w:val="nil"/>
              <w:bottom w:val="nil"/>
              <w:right w:val="nil"/>
            </w:tcBorders>
            <w:shd w:val="clear" w:color="auto" w:fill="auto"/>
            <w:noWrap/>
            <w:vAlign w:val="bottom"/>
          </w:tcPr>
          <w:p w14:paraId="3E029C25" w14:textId="77777777" w:rsidR="00BF47F3" w:rsidRPr="008C620A" w:rsidRDefault="00BF47F3" w:rsidP="00BC6DE7">
            <w:pPr>
              <w:overflowPunct/>
              <w:autoSpaceDE/>
              <w:autoSpaceDN/>
              <w:adjustRightInd/>
              <w:textAlignment w:val="auto"/>
              <w:rPr>
                <w:rFonts w:ascii="Arial" w:hAnsi="Arial"/>
                <w:sz w:val="16"/>
              </w:rPr>
            </w:pPr>
            <w:r w:rsidRPr="008C620A">
              <w:rPr>
                <w:rFonts w:ascii="Arial" w:hAnsi="Arial"/>
                <w:sz w:val="16"/>
              </w:rPr>
              <w:t xml:space="preserve">Mixed Use </w:t>
            </w:r>
          </w:p>
        </w:tc>
        <w:tc>
          <w:tcPr>
            <w:tcW w:w="711" w:type="pct"/>
            <w:tcBorders>
              <w:top w:val="nil"/>
              <w:left w:val="nil"/>
              <w:bottom w:val="nil"/>
              <w:right w:val="nil"/>
            </w:tcBorders>
            <w:shd w:val="clear" w:color="auto" w:fill="auto"/>
            <w:noWrap/>
            <w:vAlign w:val="bottom"/>
          </w:tcPr>
          <w:p w14:paraId="052D006D" w14:textId="58F61AB1" w:rsidR="00BF47F3" w:rsidRPr="008C620A" w:rsidRDefault="00675B00" w:rsidP="00BC6DE7">
            <w:pPr>
              <w:overflowPunct/>
              <w:autoSpaceDE/>
              <w:autoSpaceDN/>
              <w:adjustRightInd/>
              <w:jc w:val="center"/>
              <w:textAlignment w:val="auto"/>
              <w:rPr>
                <w:rFonts w:ascii="Arial" w:hAnsi="Arial" w:cs="Arial"/>
                <w:sz w:val="16"/>
                <w:szCs w:val="16"/>
              </w:rPr>
            </w:pPr>
            <w:r>
              <w:rPr>
                <w:rFonts w:ascii="Arial" w:hAnsi="Arial" w:cs="Arial"/>
                <w:sz w:val="16"/>
                <w:szCs w:val="16"/>
              </w:rPr>
              <w:t>1</w:t>
            </w:r>
            <w:r w:rsidR="00071537">
              <w:rPr>
                <w:rFonts w:ascii="Arial" w:hAnsi="Arial" w:cs="Arial"/>
                <w:sz w:val="16"/>
                <w:szCs w:val="16"/>
              </w:rPr>
              <w:t>3</w:t>
            </w:r>
          </w:p>
        </w:tc>
        <w:tc>
          <w:tcPr>
            <w:tcW w:w="1658" w:type="pct"/>
            <w:tcBorders>
              <w:top w:val="nil"/>
              <w:left w:val="nil"/>
              <w:bottom w:val="nil"/>
              <w:right w:val="nil"/>
            </w:tcBorders>
            <w:shd w:val="clear" w:color="auto" w:fill="auto"/>
            <w:noWrap/>
            <w:vAlign w:val="bottom"/>
          </w:tcPr>
          <w:p w14:paraId="2A7605EE" w14:textId="0B7E4E73" w:rsidR="00A7027E" w:rsidRPr="00077558" w:rsidRDefault="00071537" w:rsidP="000C6B0E">
            <w:pPr>
              <w:overflowPunct/>
              <w:autoSpaceDE/>
              <w:autoSpaceDN/>
              <w:adjustRightInd/>
              <w:jc w:val="right"/>
              <w:textAlignment w:val="auto"/>
              <w:rPr>
                <w:rFonts w:ascii="Arial" w:hAnsi="Arial" w:cs="Arial"/>
                <w:sz w:val="16"/>
                <w:szCs w:val="16"/>
              </w:rPr>
            </w:pPr>
            <w:r>
              <w:rPr>
                <w:rFonts w:ascii="Arial" w:hAnsi="Arial" w:cs="Arial"/>
                <w:sz w:val="16"/>
                <w:szCs w:val="16"/>
              </w:rPr>
              <w:t>40,996,538</w:t>
            </w:r>
          </w:p>
        </w:tc>
      </w:tr>
      <w:tr w:rsidR="00BF47F3" w14:paraId="786F5585" w14:textId="77777777" w:rsidTr="00B97805">
        <w:trPr>
          <w:trHeight w:val="222"/>
        </w:trPr>
        <w:tc>
          <w:tcPr>
            <w:tcW w:w="2631" w:type="pct"/>
            <w:tcBorders>
              <w:top w:val="nil"/>
              <w:left w:val="nil"/>
              <w:bottom w:val="nil"/>
              <w:right w:val="nil"/>
            </w:tcBorders>
            <w:shd w:val="clear" w:color="auto" w:fill="auto"/>
            <w:noWrap/>
            <w:vAlign w:val="bottom"/>
          </w:tcPr>
          <w:p w14:paraId="5DD45462"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Single Family Homes</w:t>
            </w:r>
          </w:p>
        </w:tc>
        <w:tc>
          <w:tcPr>
            <w:tcW w:w="711" w:type="pct"/>
            <w:tcBorders>
              <w:top w:val="nil"/>
              <w:left w:val="nil"/>
              <w:bottom w:val="nil"/>
              <w:right w:val="nil"/>
            </w:tcBorders>
            <w:shd w:val="clear" w:color="auto" w:fill="auto"/>
            <w:noWrap/>
            <w:vAlign w:val="bottom"/>
          </w:tcPr>
          <w:p w14:paraId="35B61875" w14:textId="0FAA03A3" w:rsidR="00BF47F3" w:rsidRPr="008C620A" w:rsidRDefault="00A7027E" w:rsidP="00896E36">
            <w:pPr>
              <w:overflowPunct/>
              <w:autoSpaceDE/>
              <w:autoSpaceDN/>
              <w:adjustRightInd/>
              <w:jc w:val="center"/>
              <w:textAlignment w:val="auto"/>
              <w:rPr>
                <w:rFonts w:ascii="Arial" w:hAnsi="Arial" w:cs="Arial"/>
                <w:sz w:val="16"/>
                <w:szCs w:val="16"/>
              </w:rPr>
            </w:pPr>
            <w:r>
              <w:rPr>
                <w:rFonts w:ascii="Arial" w:hAnsi="Arial" w:cs="Arial"/>
                <w:sz w:val="16"/>
                <w:szCs w:val="16"/>
              </w:rPr>
              <w:t>17</w:t>
            </w:r>
            <w:r w:rsidR="004D0FF9">
              <w:rPr>
                <w:rFonts w:ascii="Arial" w:hAnsi="Arial" w:cs="Arial"/>
                <w:sz w:val="16"/>
                <w:szCs w:val="16"/>
              </w:rPr>
              <w:t>4</w:t>
            </w:r>
            <w:r w:rsidR="00071537">
              <w:rPr>
                <w:rFonts w:ascii="Arial" w:hAnsi="Arial" w:cs="Arial"/>
                <w:sz w:val="16"/>
                <w:szCs w:val="16"/>
              </w:rPr>
              <w:t>7</w:t>
            </w:r>
          </w:p>
        </w:tc>
        <w:tc>
          <w:tcPr>
            <w:tcW w:w="1658" w:type="pct"/>
            <w:tcBorders>
              <w:top w:val="nil"/>
              <w:left w:val="nil"/>
              <w:bottom w:val="nil"/>
              <w:right w:val="nil"/>
            </w:tcBorders>
            <w:shd w:val="clear" w:color="auto" w:fill="auto"/>
            <w:noWrap/>
            <w:vAlign w:val="bottom"/>
          </w:tcPr>
          <w:p w14:paraId="25D506B7" w14:textId="252FB997" w:rsidR="00BF47F3" w:rsidRPr="008C620A" w:rsidRDefault="00071537" w:rsidP="00BF6EB1">
            <w:pPr>
              <w:overflowPunct/>
              <w:autoSpaceDE/>
              <w:autoSpaceDN/>
              <w:adjustRightInd/>
              <w:jc w:val="right"/>
              <w:textAlignment w:val="auto"/>
              <w:rPr>
                <w:rFonts w:ascii="Arial" w:hAnsi="Arial" w:cs="Arial"/>
                <w:sz w:val="16"/>
                <w:szCs w:val="16"/>
              </w:rPr>
            </w:pPr>
            <w:r>
              <w:rPr>
                <w:rFonts w:ascii="Arial" w:hAnsi="Arial" w:cs="Arial"/>
                <w:sz w:val="16"/>
                <w:szCs w:val="16"/>
              </w:rPr>
              <w:t>1,390,483,100</w:t>
            </w:r>
          </w:p>
        </w:tc>
      </w:tr>
      <w:tr w:rsidR="00BF47F3" w14:paraId="786BE8E0" w14:textId="77777777" w:rsidTr="00B97805">
        <w:trPr>
          <w:trHeight w:val="222"/>
        </w:trPr>
        <w:tc>
          <w:tcPr>
            <w:tcW w:w="2631" w:type="pct"/>
            <w:tcBorders>
              <w:top w:val="nil"/>
              <w:left w:val="nil"/>
              <w:bottom w:val="nil"/>
              <w:right w:val="nil"/>
            </w:tcBorders>
            <w:shd w:val="clear" w:color="auto" w:fill="auto"/>
            <w:noWrap/>
            <w:vAlign w:val="bottom"/>
          </w:tcPr>
          <w:p w14:paraId="6230D49D"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Condominiums</w:t>
            </w:r>
          </w:p>
        </w:tc>
        <w:tc>
          <w:tcPr>
            <w:tcW w:w="711" w:type="pct"/>
            <w:tcBorders>
              <w:top w:val="nil"/>
              <w:left w:val="nil"/>
              <w:bottom w:val="nil"/>
              <w:right w:val="nil"/>
            </w:tcBorders>
            <w:shd w:val="clear" w:color="auto" w:fill="auto"/>
            <w:noWrap/>
            <w:vAlign w:val="bottom"/>
          </w:tcPr>
          <w:p w14:paraId="06596A46" w14:textId="5D6562DA" w:rsidR="00BF47F3" w:rsidRPr="008C620A" w:rsidRDefault="00896E36" w:rsidP="00BC6DE7">
            <w:pPr>
              <w:overflowPunct/>
              <w:autoSpaceDE/>
              <w:autoSpaceDN/>
              <w:adjustRightInd/>
              <w:jc w:val="center"/>
              <w:textAlignment w:val="auto"/>
              <w:rPr>
                <w:rFonts w:ascii="Arial" w:hAnsi="Arial" w:cs="Arial"/>
                <w:sz w:val="16"/>
                <w:szCs w:val="16"/>
              </w:rPr>
            </w:pPr>
            <w:r>
              <w:rPr>
                <w:rFonts w:ascii="Arial" w:hAnsi="Arial" w:cs="Arial"/>
                <w:sz w:val="16"/>
                <w:szCs w:val="16"/>
              </w:rPr>
              <w:t>1</w:t>
            </w:r>
            <w:r w:rsidR="009426D5">
              <w:rPr>
                <w:rFonts w:ascii="Arial" w:hAnsi="Arial" w:cs="Arial"/>
                <w:sz w:val="16"/>
                <w:szCs w:val="16"/>
              </w:rPr>
              <w:t>24</w:t>
            </w:r>
          </w:p>
        </w:tc>
        <w:tc>
          <w:tcPr>
            <w:tcW w:w="1658" w:type="pct"/>
            <w:tcBorders>
              <w:top w:val="nil"/>
              <w:left w:val="nil"/>
              <w:bottom w:val="nil"/>
              <w:right w:val="nil"/>
            </w:tcBorders>
            <w:shd w:val="clear" w:color="auto" w:fill="auto"/>
            <w:noWrap/>
            <w:vAlign w:val="bottom"/>
          </w:tcPr>
          <w:p w14:paraId="2F4EADBD" w14:textId="4A45F6C5" w:rsidR="00BF47F3" w:rsidRPr="008C620A" w:rsidRDefault="00071537" w:rsidP="00210781">
            <w:pPr>
              <w:overflowPunct/>
              <w:autoSpaceDE/>
              <w:autoSpaceDN/>
              <w:adjustRightInd/>
              <w:jc w:val="right"/>
              <w:textAlignment w:val="auto"/>
              <w:rPr>
                <w:rFonts w:ascii="Arial" w:hAnsi="Arial" w:cs="Arial"/>
                <w:sz w:val="16"/>
                <w:szCs w:val="16"/>
              </w:rPr>
            </w:pPr>
            <w:r>
              <w:rPr>
                <w:rFonts w:ascii="Arial" w:hAnsi="Arial" w:cs="Arial"/>
                <w:sz w:val="16"/>
                <w:szCs w:val="16"/>
              </w:rPr>
              <w:t>53,758,000</w:t>
            </w:r>
          </w:p>
        </w:tc>
      </w:tr>
      <w:tr w:rsidR="00BF47F3" w14:paraId="72B9ED3D" w14:textId="77777777" w:rsidTr="00B97805">
        <w:trPr>
          <w:trHeight w:val="222"/>
        </w:trPr>
        <w:tc>
          <w:tcPr>
            <w:tcW w:w="2631" w:type="pct"/>
            <w:tcBorders>
              <w:top w:val="nil"/>
              <w:left w:val="nil"/>
              <w:bottom w:val="nil"/>
              <w:right w:val="nil"/>
            </w:tcBorders>
            <w:shd w:val="clear" w:color="auto" w:fill="auto"/>
            <w:noWrap/>
            <w:vAlign w:val="bottom"/>
          </w:tcPr>
          <w:p w14:paraId="5ED1C293"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Mobile Homes and Other Res</w:t>
            </w:r>
          </w:p>
        </w:tc>
        <w:tc>
          <w:tcPr>
            <w:tcW w:w="711" w:type="pct"/>
            <w:tcBorders>
              <w:top w:val="nil"/>
              <w:left w:val="nil"/>
              <w:bottom w:val="nil"/>
              <w:right w:val="nil"/>
            </w:tcBorders>
            <w:shd w:val="clear" w:color="auto" w:fill="auto"/>
            <w:noWrap/>
            <w:vAlign w:val="bottom"/>
          </w:tcPr>
          <w:p w14:paraId="30225C24" w14:textId="4A6BCFDA" w:rsidR="00BF47F3" w:rsidRPr="008C620A" w:rsidRDefault="00BF47F3" w:rsidP="002D76D7">
            <w:pPr>
              <w:overflowPunct/>
              <w:autoSpaceDE/>
              <w:autoSpaceDN/>
              <w:adjustRightInd/>
              <w:jc w:val="center"/>
              <w:textAlignment w:val="auto"/>
              <w:rPr>
                <w:rFonts w:ascii="Arial" w:hAnsi="Arial" w:cs="Arial"/>
                <w:sz w:val="16"/>
                <w:szCs w:val="16"/>
              </w:rPr>
            </w:pPr>
            <w:r>
              <w:rPr>
                <w:rFonts w:ascii="Arial" w:hAnsi="Arial" w:cs="Arial"/>
                <w:sz w:val="16"/>
                <w:szCs w:val="16"/>
              </w:rPr>
              <w:t>1</w:t>
            </w:r>
            <w:r w:rsidR="004D0FF9">
              <w:rPr>
                <w:rFonts w:ascii="Arial" w:hAnsi="Arial" w:cs="Arial"/>
                <w:sz w:val="16"/>
                <w:szCs w:val="16"/>
              </w:rPr>
              <w:t>4</w:t>
            </w:r>
          </w:p>
        </w:tc>
        <w:tc>
          <w:tcPr>
            <w:tcW w:w="1658" w:type="pct"/>
            <w:tcBorders>
              <w:top w:val="nil"/>
              <w:left w:val="nil"/>
              <w:bottom w:val="nil"/>
              <w:right w:val="nil"/>
            </w:tcBorders>
            <w:shd w:val="clear" w:color="auto" w:fill="auto"/>
            <w:noWrap/>
            <w:vAlign w:val="bottom"/>
          </w:tcPr>
          <w:p w14:paraId="3135A9A5" w14:textId="4FD9E1DB" w:rsidR="00BF47F3" w:rsidRPr="008C620A" w:rsidRDefault="00071537" w:rsidP="00210781">
            <w:pPr>
              <w:overflowPunct/>
              <w:autoSpaceDE/>
              <w:autoSpaceDN/>
              <w:adjustRightInd/>
              <w:jc w:val="right"/>
              <w:textAlignment w:val="auto"/>
              <w:rPr>
                <w:rFonts w:ascii="Arial" w:hAnsi="Arial" w:cs="Arial"/>
                <w:sz w:val="16"/>
                <w:szCs w:val="16"/>
              </w:rPr>
            </w:pPr>
            <w:r>
              <w:rPr>
                <w:rFonts w:ascii="Arial" w:hAnsi="Arial" w:cs="Arial"/>
                <w:sz w:val="16"/>
                <w:szCs w:val="16"/>
              </w:rPr>
              <w:t>15,864,800</w:t>
            </w:r>
          </w:p>
        </w:tc>
      </w:tr>
      <w:tr w:rsidR="00BF47F3" w14:paraId="5D7F5327" w14:textId="77777777" w:rsidTr="00B97805">
        <w:trPr>
          <w:trHeight w:val="222"/>
        </w:trPr>
        <w:tc>
          <w:tcPr>
            <w:tcW w:w="2631" w:type="pct"/>
            <w:tcBorders>
              <w:top w:val="nil"/>
              <w:left w:val="nil"/>
              <w:bottom w:val="nil"/>
              <w:right w:val="nil"/>
            </w:tcBorders>
            <w:shd w:val="clear" w:color="auto" w:fill="auto"/>
            <w:noWrap/>
            <w:vAlign w:val="bottom"/>
          </w:tcPr>
          <w:p w14:paraId="61CF363E"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Two Family Homes</w:t>
            </w:r>
          </w:p>
        </w:tc>
        <w:tc>
          <w:tcPr>
            <w:tcW w:w="711" w:type="pct"/>
            <w:tcBorders>
              <w:top w:val="nil"/>
              <w:left w:val="nil"/>
              <w:bottom w:val="nil"/>
              <w:right w:val="nil"/>
            </w:tcBorders>
            <w:shd w:val="clear" w:color="auto" w:fill="auto"/>
            <w:noWrap/>
            <w:vAlign w:val="bottom"/>
          </w:tcPr>
          <w:p w14:paraId="6560D6BE" w14:textId="1D84658C" w:rsidR="00BF47F3" w:rsidRPr="008C620A" w:rsidRDefault="00C171FC" w:rsidP="00210781">
            <w:pPr>
              <w:overflowPunct/>
              <w:autoSpaceDE/>
              <w:autoSpaceDN/>
              <w:adjustRightInd/>
              <w:jc w:val="center"/>
              <w:textAlignment w:val="auto"/>
              <w:rPr>
                <w:rFonts w:ascii="Arial" w:hAnsi="Arial" w:cs="Arial"/>
                <w:sz w:val="16"/>
                <w:szCs w:val="16"/>
              </w:rPr>
            </w:pPr>
            <w:r>
              <w:rPr>
                <w:rFonts w:ascii="Arial" w:hAnsi="Arial" w:cs="Arial"/>
                <w:sz w:val="16"/>
                <w:szCs w:val="16"/>
              </w:rPr>
              <w:t>1</w:t>
            </w:r>
            <w:r w:rsidR="00675B00">
              <w:rPr>
                <w:rFonts w:ascii="Arial" w:hAnsi="Arial" w:cs="Arial"/>
                <w:sz w:val="16"/>
                <w:szCs w:val="16"/>
              </w:rPr>
              <w:t>5</w:t>
            </w:r>
          </w:p>
        </w:tc>
        <w:tc>
          <w:tcPr>
            <w:tcW w:w="1658" w:type="pct"/>
            <w:tcBorders>
              <w:top w:val="nil"/>
              <w:left w:val="nil"/>
              <w:bottom w:val="nil"/>
              <w:right w:val="nil"/>
            </w:tcBorders>
            <w:shd w:val="clear" w:color="auto" w:fill="auto"/>
            <w:noWrap/>
            <w:vAlign w:val="bottom"/>
          </w:tcPr>
          <w:p w14:paraId="4F1B1848" w14:textId="604381C2" w:rsidR="00BF47F3" w:rsidRPr="008C620A" w:rsidRDefault="00071537" w:rsidP="00523777">
            <w:pPr>
              <w:overflowPunct/>
              <w:autoSpaceDE/>
              <w:autoSpaceDN/>
              <w:adjustRightInd/>
              <w:jc w:val="right"/>
              <w:textAlignment w:val="auto"/>
              <w:rPr>
                <w:rFonts w:ascii="Arial" w:hAnsi="Arial" w:cs="Arial"/>
                <w:sz w:val="16"/>
                <w:szCs w:val="16"/>
              </w:rPr>
            </w:pPr>
            <w:r>
              <w:rPr>
                <w:rFonts w:ascii="Arial" w:hAnsi="Arial" w:cs="Arial"/>
                <w:sz w:val="16"/>
                <w:szCs w:val="16"/>
              </w:rPr>
              <w:t>7,669,000</w:t>
            </w:r>
          </w:p>
        </w:tc>
      </w:tr>
      <w:tr w:rsidR="00BF47F3" w14:paraId="0C919D37" w14:textId="77777777" w:rsidTr="00B97805">
        <w:trPr>
          <w:trHeight w:val="222"/>
        </w:trPr>
        <w:tc>
          <w:tcPr>
            <w:tcW w:w="2631" w:type="pct"/>
            <w:tcBorders>
              <w:top w:val="nil"/>
              <w:left w:val="nil"/>
              <w:bottom w:val="nil"/>
              <w:right w:val="nil"/>
            </w:tcBorders>
            <w:shd w:val="clear" w:color="auto" w:fill="auto"/>
            <w:noWrap/>
            <w:vAlign w:val="bottom"/>
          </w:tcPr>
          <w:p w14:paraId="78A5E691"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Three Family Homes</w:t>
            </w:r>
          </w:p>
        </w:tc>
        <w:tc>
          <w:tcPr>
            <w:tcW w:w="711" w:type="pct"/>
            <w:tcBorders>
              <w:top w:val="nil"/>
              <w:left w:val="nil"/>
              <w:bottom w:val="nil"/>
              <w:right w:val="nil"/>
            </w:tcBorders>
            <w:shd w:val="clear" w:color="auto" w:fill="auto"/>
            <w:noWrap/>
            <w:vAlign w:val="bottom"/>
          </w:tcPr>
          <w:p w14:paraId="0F8B3BFE" w14:textId="77777777" w:rsidR="00BF47F3" w:rsidRPr="008C620A" w:rsidRDefault="002D76D7" w:rsidP="00BC6DE7">
            <w:pPr>
              <w:overflowPunct/>
              <w:autoSpaceDE/>
              <w:autoSpaceDN/>
              <w:adjustRightInd/>
              <w:jc w:val="center"/>
              <w:textAlignment w:val="auto"/>
              <w:rPr>
                <w:rFonts w:ascii="Arial" w:hAnsi="Arial" w:cs="Arial"/>
                <w:sz w:val="16"/>
                <w:szCs w:val="16"/>
              </w:rPr>
            </w:pPr>
            <w:r>
              <w:rPr>
                <w:rFonts w:ascii="Arial" w:hAnsi="Arial" w:cs="Arial"/>
                <w:sz w:val="16"/>
                <w:szCs w:val="16"/>
              </w:rPr>
              <w:t>0</w:t>
            </w:r>
          </w:p>
        </w:tc>
        <w:tc>
          <w:tcPr>
            <w:tcW w:w="1658" w:type="pct"/>
            <w:tcBorders>
              <w:top w:val="nil"/>
              <w:left w:val="nil"/>
              <w:bottom w:val="nil"/>
              <w:right w:val="nil"/>
            </w:tcBorders>
            <w:shd w:val="clear" w:color="auto" w:fill="auto"/>
            <w:noWrap/>
            <w:vAlign w:val="bottom"/>
          </w:tcPr>
          <w:p w14:paraId="6B8947BA" w14:textId="77777777" w:rsidR="00BF47F3" w:rsidRPr="008C620A" w:rsidRDefault="002D76D7" w:rsidP="00BC6DE7">
            <w:pPr>
              <w:overflowPunct/>
              <w:autoSpaceDE/>
              <w:autoSpaceDN/>
              <w:adjustRightInd/>
              <w:jc w:val="right"/>
              <w:textAlignment w:val="auto"/>
              <w:rPr>
                <w:rFonts w:ascii="Arial" w:hAnsi="Arial" w:cs="Arial"/>
                <w:sz w:val="16"/>
                <w:szCs w:val="16"/>
              </w:rPr>
            </w:pPr>
            <w:r>
              <w:rPr>
                <w:rFonts w:ascii="Arial" w:hAnsi="Arial" w:cs="Arial"/>
                <w:sz w:val="16"/>
                <w:szCs w:val="16"/>
              </w:rPr>
              <w:t>0</w:t>
            </w:r>
          </w:p>
        </w:tc>
      </w:tr>
      <w:tr w:rsidR="00BF47F3" w14:paraId="2196BEF7" w14:textId="77777777" w:rsidTr="00B97805">
        <w:trPr>
          <w:trHeight w:val="222"/>
        </w:trPr>
        <w:tc>
          <w:tcPr>
            <w:tcW w:w="2631" w:type="pct"/>
            <w:tcBorders>
              <w:top w:val="nil"/>
              <w:left w:val="nil"/>
              <w:bottom w:val="nil"/>
              <w:right w:val="nil"/>
            </w:tcBorders>
            <w:shd w:val="clear" w:color="auto" w:fill="auto"/>
            <w:noWrap/>
            <w:vAlign w:val="bottom"/>
          </w:tcPr>
          <w:p w14:paraId="4948F729" w14:textId="77777777" w:rsidR="00BF47F3" w:rsidRPr="008C620A" w:rsidRDefault="00BF47F3" w:rsidP="00BC6DE7">
            <w:pPr>
              <w:overflowPunct/>
              <w:autoSpaceDE/>
              <w:autoSpaceDN/>
              <w:adjustRightInd/>
              <w:textAlignment w:val="auto"/>
              <w:rPr>
                <w:rFonts w:ascii="Arial" w:hAnsi="Arial" w:cs="Arial"/>
                <w:sz w:val="16"/>
                <w:szCs w:val="16"/>
              </w:rPr>
            </w:pPr>
            <w:smartTag w:uri="urn:schemas-microsoft-com:office:smarttags" w:element="address">
              <w:smartTag w:uri="urn:schemas-microsoft-com:office:smarttags" w:element="Street">
                <w:r w:rsidRPr="008C620A">
                  <w:rPr>
                    <w:rFonts w:ascii="Arial" w:hAnsi="Arial" w:cs="Arial"/>
                    <w:sz w:val="16"/>
                    <w:szCs w:val="16"/>
                  </w:rPr>
                  <w:t>Apartments 4</w:t>
                </w:r>
              </w:smartTag>
              <w:r w:rsidRPr="008C620A">
                <w:rPr>
                  <w:rFonts w:ascii="Arial" w:hAnsi="Arial" w:cs="Arial"/>
                  <w:sz w:val="16"/>
                  <w:szCs w:val="16"/>
                </w:rPr>
                <w:t xml:space="preserve"> -</w:t>
              </w:r>
            </w:smartTag>
            <w:r w:rsidRPr="008C620A">
              <w:rPr>
                <w:rFonts w:ascii="Arial" w:hAnsi="Arial" w:cs="Arial"/>
                <w:sz w:val="16"/>
                <w:szCs w:val="16"/>
              </w:rPr>
              <w:t xml:space="preserve"> 8 Units</w:t>
            </w:r>
          </w:p>
        </w:tc>
        <w:tc>
          <w:tcPr>
            <w:tcW w:w="711" w:type="pct"/>
            <w:tcBorders>
              <w:top w:val="nil"/>
              <w:left w:val="nil"/>
              <w:bottom w:val="nil"/>
              <w:right w:val="nil"/>
            </w:tcBorders>
            <w:shd w:val="clear" w:color="auto" w:fill="auto"/>
            <w:noWrap/>
            <w:vAlign w:val="bottom"/>
          </w:tcPr>
          <w:p w14:paraId="0F3EB1DF" w14:textId="77777777" w:rsidR="00BF47F3" w:rsidRPr="008C620A" w:rsidRDefault="00BF47F3" w:rsidP="00BC6DE7">
            <w:pPr>
              <w:overflowPunct/>
              <w:autoSpaceDE/>
              <w:autoSpaceDN/>
              <w:adjustRightInd/>
              <w:jc w:val="center"/>
              <w:textAlignment w:val="auto"/>
              <w:rPr>
                <w:rFonts w:ascii="Arial" w:hAnsi="Arial" w:cs="Arial"/>
                <w:sz w:val="16"/>
                <w:szCs w:val="16"/>
              </w:rPr>
            </w:pPr>
            <w:r w:rsidRPr="008C620A">
              <w:rPr>
                <w:rFonts w:ascii="Arial" w:hAnsi="Arial" w:cs="Arial"/>
                <w:sz w:val="16"/>
                <w:szCs w:val="16"/>
              </w:rPr>
              <w:t>1</w:t>
            </w:r>
          </w:p>
        </w:tc>
        <w:tc>
          <w:tcPr>
            <w:tcW w:w="1658" w:type="pct"/>
            <w:tcBorders>
              <w:top w:val="nil"/>
              <w:left w:val="nil"/>
              <w:bottom w:val="nil"/>
              <w:right w:val="nil"/>
            </w:tcBorders>
            <w:shd w:val="clear" w:color="auto" w:fill="auto"/>
            <w:noWrap/>
            <w:vAlign w:val="bottom"/>
          </w:tcPr>
          <w:p w14:paraId="733A608C" w14:textId="11D0B322" w:rsidR="00BF47F3" w:rsidRPr="008C620A" w:rsidRDefault="00071537" w:rsidP="00523777">
            <w:pPr>
              <w:overflowPunct/>
              <w:autoSpaceDE/>
              <w:autoSpaceDN/>
              <w:adjustRightInd/>
              <w:jc w:val="right"/>
              <w:textAlignment w:val="auto"/>
              <w:rPr>
                <w:rFonts w:ascii="Arial" w:hAnsi="Arial" w:cs="Arial"/>
                <w:sz w:val="16"/>
                <w:szCs w:val="16"/>
              </w:rPr>
            </w:pPr>
            <w:r>
              <w:rPr>
                <w:rFonts w:ascii="Arial" w:hAnsi="Arial" w:cs="Arial"/>
                <w:sz w:val="16"/>
                <w:szCs w:val="16"/>
              </w:rPr>
              <w:t>531,800</w:t>
            </w:r>
          </w:p>
        </w:tc>
      </w:tr>
      <w:tr w:rsidR="00BF47F3" w14:paraId="73051B62" w14:textId="77777777" w:rsidTr="00B97805">
        <w:trPr>
          <w:trHeight w:val="222"/>
        </w:trPr>
        <w:tc>
          <w:tcPr>
            <w:tcW w:w="2631" w:type="pct"/>
            <w:tcBorders>
              <w:top w:val="nil"/>
              <w:left w:val="nil"/>
              <w:bottom w:val="nil"/>
              <w:right w:val="nil"/>
            </w:tcBorders>
            <w:shd w:val="clear" w:color="auto" w:fill="auto"/>
            <w:noWrap/>
            <w:vAlign w:val="bottom"/>
          </w:tcPr>
          <w:p w14:paraId="2F28D6FC"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Vacant Land</w:t>
            </w:r>
          </w:p>
        </w:tc>
        <w:tc>
          <w:tcPr>
            <w:tcW w:w="711" w:type="pct"/>
            <w:tcBorders>
              <w:top w:val="nil"/>
              <w:left w:val="nil"/>
              <w:bottom w:val="nil"/>
              <w:right w:val="nil"/>
            </w:tcBorders>
            <w:shd w:val="clear" w:color="auto" w:fill="auto"/>
            <w:noWrap/>
            <w:vAlign w:val="bottom"/>
          </w:tcPr>
          <w:p w14:paraId="4CCC3F70" w14:textId="223AEF6D" w:rsidR="00BF47F3" w:rsidRPr="008C620A" w:rsidRDefault="00A7027E" w:rsidP="00896E36">
            <w:pPr>
              <w:overflowPunct/>
              <w:autoSpaceDE/>
              <w:autoSpaceDN/>
              <w:adjustRightInd/>
              <w:jc w:val="center"/>
              <w:textAlignment w:val="auto"/>
              <w:rPr>
                <w:rFonts w:ascii="Arial" w:hAnsi="Arial" w:cs="Arial"/>
                <w:sz w:val="16"/>
                <w:szCs w:val="16"/>
              </w:rPr>
            </w:pPr>
            <w:r>
              <w:rPr>
                <w:rFonts w:ascii="Arial" w:hAnsi="Arial" w:cs="Arial"/>
                <w:sz w:val="16"/>
                <w:szCs w:val="16"/>
              </w:rPr>
              <w:t>2</w:t>
            </w:r>
            <w:r w:rsidR="00071537">
              <w:rPr>
                <w:rFonts w:ascii="Arial" w:hAnsi="Arial" w:cs="Arial"/>
                <w:sz w:val="16"/>
                <w:szCs w:val="16"/>
              </w:rPr>
              <w:t>5</w:t>
            </w:r>
          </w:p>
        </w:tc>
        <w:tc>
          <w:tcPr>
            <w:tcW w:w="1658" w:type="pct"/>
            <w:tcBorders>
              <w:top w:val="nil"/>
              <w:left w:val="nil"/>
              <w:bottom w:val="nil"/>
              <w:right w:val="nil"/>
            </w:tcBorders>
            <w:shd w:val="clear" w:color="auto" w:fill="auto"/>
            <w:noWrap/>
            <w:vAlign w:val="bottom"/>
          </w:tcPr>
          <w:p w14:paraId="52AA86E0" w14:textId="2295004A"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18,169,900</w:t>
            </w:r>
          </w:p>
        </w:tc>
      </w:tr>
      <w:tr w:rsidR="00BF47F3" w14:paraId="2D81D531" w14:textId="77777777" w:rsidTr="00B97805">
        <w:trPr>
          <w:trHeight w:val="222"/>
        </w:trPr>
        <w:tc>
          <w:tcPr>
            <w:tcW w:w="2631" w:type="pct"/>
            <w:tcBorders>
              <w:top w:val="nil"/>
              <w:left w:val="nil"/>
              <w:bottom w:val="nil"/>
              <w:right w:val="nil"/>
            </w:tcBorders>
            <w:shd w:val="clear" w:color="auto" w:fill="auto"/>
            <w:noWrap/>
            <w:vAlign w:val="bottom"/>
          </w:tcPr>
          <w:p w14:paraId="25F880E7"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Open Space</w:t>
            </w:r>
          </w:p>
        </w:tc>
        <w:tc>
          <w:tcPr>
            <w:tcW w:w="711" w:type="pct"/>
            <w:tcBorders>
              <w:top w:val="nil"/>
              <w:left w:val="nil"/>
              <w:bottom w:val="nil"/>
              <w:right w:val="nil"/>
            </w:tcBorders>
            <w:shd w:val="clear" w:color="auto" w:fill="auto"/>
            <w:noWrap/>
            <w:vAlign w:val="bottom"/>
          </w:tcPr>
          <w:p w14:paraId="4975F2F6" w14:textId="77777777" w:rsidR="00BF47F3" w:rsidRPr="008C620A" w:rsidRDefault="00BF47F3" w:rsidP="00BC6DE7">
            <w:pPr>
              <w:overflowPunct/>
              <w:autoSpaceDE/>
              <w:autoSpaceDN/>
              <w:adjustRightInd/>
              <w:jc w:val="center"/>
              <w:textAlignment w:val="auto"/>
              <w:rPr>
                <w:rFonts w:ascii="Arial" w:hAnsi="Arial" w:cs="Arial"/>
                <w:sz w:val="16"/>
                <w:szCs w:val="16"/>
              </w:rPr>
            </w:pPr>
            <w:r w:rsidRPr="008C620A">
              <w:rPr>
                <w:rFonts w:ascii="Arial" w:hAnsi="Arial" w:cs="Arial"/>
                <w:sz w:val="16"/>
                <w:szCs w:val="16"/>
              </w:rPr>
              <w:t>0</w:t>
            </w:r>
          </w:p>
        </w:tc>
        <w:tc>
          <w:tcPr>
            <w:tcW w:w="1658" w:type="pct"/>
            <w:tcBorders>
              <w:top w:val="nil"/>
              <w:left w:val="nil"/>
              <w:bottom w:val="nil"/>
              <w:right w:val="nil"/>
            </w:tcBorders>
            <w:shd w:val="clear" w:color="auto" w:fill="auto"/>
            <w:noWrap/>
            <w:vAlign w:val="bottom"/>
          </w:tcPr>
          <w:p w14:paraId="4CF6A76D" w14:textId="77777777" w:rsidR="00BF47F3" w:rsidRPr="008C620A" w:rsidRDefault="00BF47F3" w:rsidP="00BC6DE7">
            <w:pPr>
              <w:overflowPunct/>
              <w:autoSpaceDE/>
              <w:autoSpaceDN/>
              <w:adjustRightInd/>
              <w:jc w:val="right"/>
              <w:textAlignment w:val="auto"/>
              <w:rPr>
                <w:rFonts w:ascii="Arial" w:hAnsi="Arial" w:cs="Arial"/>
                <w:sz w:val="16"/>
                <w:szCs w:val="16"/>
              </w:rPr>
            </w:pPr>
            <w:r>
              <w:rPr>
                <w:rFonts w:ascii="Arial" w:hAnsi="Arial" w:cs="Arial"/>
                <w:sz w:val="16"/>
                <w:szCs w:val="16"/>
              </w:rPr>
              <w:t>0</w:t>
            </w:r>
          </w:p>
        </w:tc>
      </w:tr>
      <w:tr w:rsidR="00BF47F3" w14:paraId="3C3FD075" w14:textId="77777777" w:rsidTr="00B97805">
        <w:trPr>
          <w:trHeight w:val="222"/>
        </w:trPr>
        <w:tc>
          <w:tcPr>
            <w:tcW w:w="2631" w:type="pct"/>
            <w:tcBorders>
              <w:top w:val="nil"/>
              <w:left w:val="nil"/>
              <w:bottom w:val="nil"/>
              <w:right w:val="nil"/>
            </w:tcBorders>
            <w:shd w:val="clear" w:color="auto" w:fill="auto"/>
            <w:noWrap/>
            <w:vAlign w:val="bottom"/>
          </w:tcPr>
          <w:p w14:paraId="68DC9569"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Commercial</w:t>
            </w:r>
          </w:p>
        </w:tc>
        <w:tc>
          <w:tcPr>
            <w:tcW w:w="711" w:type="pct"/>
            <w:tcBorders>
              <w:top w:val="nil"/>
              <w:left w:val="nil"/>
              <w:bottom w:val="nil"/>
              <w:right w:val="nil"/>
            </w:tcBorders>
            <w:shd w:val="clear" w:color="auto" w:fill="auto"/>
            <w:noWrap/>
            <w:vAlign w:val="bottom"/>
          </w:tcPr>
          <w:p w14:paraId="715CCA76" w14:textId="6EC2F997" w:rsidR="00BF47F3" w:rsidRPr="008C620A" w:rsidRDefault="00071537" w:rsidP="00A7027E">
            <w:pPr>
              <w:overflowPunct/>
              <w:autoSpaceDE/>
              <w:autoSpaceDN/>
              <w:adjustRightInd/>
              <w:jc w:val="center"/>
              <w:textAlignment w:val="auto"/>
              <w:rPr>
                <w:rFonts w:ascii="Arial" w:hAnsi="Arial" w:cs="Arial"/>
                <w:sz w:val="16"/>
                <w:szCs w:val="16"/>
              </w:rPr>
            </w:pPr>
            <w:r>
              <w:rPr>
                <w:rFonts w:ascii="Arial" w:hAnsi="Arial" w:cs="Arial"/>
                <w:sz w:val="16"/>
                <w:szCs w:val="16"/>
              </w:rPr>
              <w:t>34</w:t>
            </w:r>
          </w:p>
        </w:tc>
        <w:tc>
          <w:tcPr>
            <w:tcW w:w="1658" w:type="pct"/>
            <w:tcBorders>
              <w:top w:val="nil"/>
              <w:left w:val="nil"/>
              <w:bottom w:val="nil"/>
              <w:right w:val="nil"/>
            </w:tcBorders>
            <w:shd w:val="clear" w:color="auto" w:fill="auto"/>
            <w:noWrap/>
            <w:vAlign w:val="bottom"/>
          </w:tcPr>
          <w:p w14:paraId="0FD01199" w14:textId="10C39F8C"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31,292,800</w:t>
            </w:r>
          </w:p>
        </w:tc>
      </w:tr>
      <w:tr w:rsidR="00BF47F3" w14:paraId="01D15DA0" w14:textId="77777777" w:rsidTr="00B97805">
        <w:trPr>
          <w:trHeight w:val="222"/>
        </w:trPr>
        <w:tc>
          <w:tcPr>
            <w:tcW w:w="2631" w:type="pct"/>
            <w:tcBorders>
              <w:top w:val="nil"/>
              <w:left w:val="nil"/>
              <w:bottom w:val="nil"/>
              <w:right w:val="nil"/>
            </w:tcBorders>
            <w:shd w:val="clear" w:color="auto" w:fill="auto"/>
            <w:noWrap/>
            <w:vAlign w:val="bottom"/>
          </w:tcPr>
          <w:p w14:paraId="772CE2FB"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Industrial</w:t>
            </w:r>
          </w:p>
        </w:tc>
        <w:tc>
          <w:tcPr>
            <w:tcW w:w="711" w:type="pct"/>
            <w:tcBorders>
              <w:top w:val="nil"/>
              <w:left w:val="nil"/>
              <w:bottom w:val="nil"/>
              <w:right w:val="nil"/>
            </w:tcBorders>
            <w:shd w:val="clear" w:color="auto" w:fill="auto"/>
            <w:noWrap/>
            <w:vAlign w:val="bottom"/>
          </w:tcPr>
          <w:p w14:paraId="100CA628" w14:textId="14C7C178" w:rsidR="00BF47F3" w:rsidRPr="008C620A" w:rsidRDefault="00BF47F3" w:rsidP="00B97D35">
            <w:pPr>
              <w:overflowPunct/>
              <w:autoSpaceDE/>
              <w:autoSpaceDN/>
              <w:adjustRightInd/>
              <w:jc w:val="center"/>
              <w:textAlignment w:val="auto"/>
              <w:rPr>
                <w:rFonts w:ascii="Arial" w:hAnsi="Arial" w:cs="Arial"/>
                <w:sz w:val="16"/>
                <w:szCs w:val="16"/>
              </w:rPr>
            </w:pPr>
            <w:r w:rsidRPr="008C620A">
              <w:rPr>
                <w:rFonts w:ascii="Arial" w:hAnsi="Arial" w:cs="Arial"/>
                <w:sz w:val="16"/>
                <w:szCs w:val="16"/>
              </w:rPr>
              <w:t>1</w:t>
            </w:r>
            <w:r w:rsidR="00675B00">
              <w:rPr>
                <w:rFonts w:ascii="Arial" w:hAnsi="Arial" w:cs="Arial"/>
                <w:sz w:val="16"/>
                <w:szCs w:val="16"/>
              </w:rPr>
              <w:t>2</w:t>
            </w:r>
          </w:p>
        </w:tc>
        <w:tc>
          <w:tcPr>
            <w:tcW w:w="1658" w:type="pct"/>
            <w:tcBorders>
              <w:top w:val="nil"/>
              <w:left w:val="nil"/>
              <w:bottom w:val="nil"/>
              <w:right w:val="nil"/>
            </w:tcBorders>
            <w:shd w:val="clear" w:color="auto" w:fill="auto"/>
            <w:noWrap/>
            <w:vAlign w:val="bottom"/>
          </w:tcPr>
          <w:p w14:paraId="504F0075" w14:textId="50356643"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12,151,300</w:t>
            </w:r>
          </w:p>
        </w:tc>
      </w:tr>
      <w:tr w:rsidR="00BF47F3" w14:paraId="73B47897" w14:textId="77777777" w:rsidTr="00B97805">
        <w:trPr>
          <w:trHeight w:val="222"/>
        </w:trPr>
        <w:tc>
          <w:tcPr>
            <w:tcW w:w="2631" w:type="pct"/>
            <w:tcBorders>
              <w:top w:val="nil"/>
              <w:left w:val="nil"/>
              <w:bottom w:val="nil"/>
              <w:right w:val="nil"/>
            </w:tcBorders>
            <w:shd w:val="clear" w:color="auto" w:fill="auto"/>
            <w:noWrap/>
            <w:vAlign w:val="bottom"/>
          </w:tcPr>
          <w:p w14:paraId="580183C9"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Personal Property</w:t>
            </w:r>
          </w:p>
        </w:tc>
        <w:tc>
          <w:tcPr>
            <w:tcW w:w="711" w:type="pct"/>
            <w:tcBorders>
              <w:top w:val="nil"/>
              <w:left w:val="nil"/>
              <w:bottom w:val="nil"/>
              <w:right w:val="nil"/>
            </w:tcBorders>
            <w:shd w:val="clear" w:color="auto" w:fill="auto"/>
            <w:noWrap/>
            <w:vAlign w:val="bottom"/>
          </w:tcPr>
          <w:p w14:paraId="4D29ACDC" w14:textId="0755AFA9" w:rsidR="00CB5853" w:rsidRPr="008C620A" w:rsidRDefault="00071537" w:rsidP="00A7027E">
            <w:pPr>
              <w:overflowPunct/>
              <w:autoSpaceDE/>
              <w:autoSpaceDN/>
              <w:adjustRightInd/>
              <w:jc w:val="center"/>
              <w:textAlignment w:val="auto"/>
              <w:rPr>
                <w:rFonts w:ascii="Arial" w:hAnsi="Arial" w:cs="Arial"/>
                <w:sz w:val="16"/>
                <w:szCs w:val="16"/>
              </w:rPr>
            </w:pPr>
            <w:r>
              <w:rPr>
                <w:rFonts w:ascii="Arial" w:hAnsi="Arial" w:cs="Arial"/>
                <w:sz w:val="16"/>
                <w:szCs w:val="16"/>
              </w:rPr>
              <w:t>69</w:t>
            </w:r>
          </w:p>
        </w:tc>
        <w:tc>
          <w:tcPr>
            <w:tcW w:w="1658" w:type="pct"/>
            <w:tcBorders>
              <w:top w:val="nil"/>
              <w:left w:val="nil"/>
              <w:bottom w:val="nil"/>
              <w:right w:val="nil"/>
            </w:tcBorders>
            <w:shd w:val="clear" w:color="auto" w:fill="auto"/>
            <w:noWrap/>
            <w:vAlign w:val="bottom"/>
          </w:tcPr>
          <w:p w14:paraId="52D9418C" w14:textId="4A4BFF08" w:rsidR="00071537" w:rsidRPr="008C620A" w:rsidRDefault="00071537" w:rsidP="00071537">
            <w:pPr>
              <w:overflowPunct/>
              <w:autoSpaceDE/>
              <w:autoSpaceDN/>
              <w:adjustRightInd/>
              <w:jc w:val="right"/>
              <w:textAlignment w:val="auto"/>
              <w:rPr>
                <w:rFonts w:ascii="Arial" w:hAnsi="Arial" w:cs="Arial"/>
                <w:sz w:val="16"/>
                <w:szCs w:val="16"/>
              </w:rPr>
            </w:pPr>
            <w:r>
              <w:rPr>
                <w:rFonts w:ascii="Arial" w:hAnsi="Arial" w:cs="Arial"/>
                <w:sz w:val="16"/>
                <w:szCs w:val="16"/>
              </w:rPr>
              <w:t>25,738,840</w:t>
            </w:r>
          </w:p>
        </w:tc>
      </w:tr>
      <w:tr w:rsidR="00BF47F3" w14:paraId="46A1406F" w14:textId="77777777" w:rsidTr="00B97805">
        <w:trPr>
          <w:trHeight w:val="222"/>
        </w:trPr>
        <w:tc>
          <w:tcPr>
            <w:tcW w:w="2631" w:type="pct"/>
            <w:tcBorders>
              <w:top w:val="nil"/>
              <w:left w:val="nil"/>
              <w:bottom w:val="nil"/>
              <w:right w:val="nil"/>
            </w:tcBorders>
            <w:shd w:val="clear" w:color="auto" w:fill="auto"/>
            <w:noWrap/>
            <w:vAlign w:val="bottom"/>
          </w:tcPr>
          <w:p w14:paraId="6D8325CC"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Forest Lands - Chapter 61</w:t>
            </w:r>
          </w:p>
        </w:tc>
        <w:tc>
          <w:tcPr>
            <w:tcW w:w="711" w:type="pct"/>
            <w:tcBorders>
              <w:top w:val="nil"/>
              <w:left w:val="nil"/>
              <w:bottom w:val="nil"/>
              <w:right w:val="nil"/>
            </w:tcBorders>
            <w:shd w:val="clear" w:color="auto" w:fill="auto"/>
            <w:noWrap/>
            <w:vAlign w:val="bottom"/>
          </w:tcPr>
          <w:p w14:paraId="5B4E0782" w14:textId="312CCB41" w:rsidR="00BF47F3" w:rsidRPr="008C620A" w:rsidRDefault="00523777" w:rsidP="000C6B0E">
            <w:pPr>
              <w:overflowPunct/>
              <w:autoSpaceDE/>
              <w:autoSpaceDN/>
              <w:adjustRightInd/>
              <w:jc w:val="center"/>
              <w:textAlignment w:val="auto"/>
              <w:rPr>
                <w:rFonts w:ascii="Arial" w:hAnsi="Arial" w:cs="Arial"/>
                <w:sz w:val="16"/>
                <w:szCs w:val="16"/>
              </w:rPr>
            </w:pPr>
            <w:r>
              <w:rPr>
                <w:rFonts w:ascii="Arial" w:hAnsi="Arial" w:cs="Arial"/>
                <w:sz w:val="16"/>
                <w:szCs w:val="16"/>
              </w:rPr>
              <w:t>1</w:t>
            </w:r>
            <w:r w:rsidR="00071537">
              <w:rPr>
                <w:rFonts w:ascii="Arial" w:hAnsi="Arial" w:cs="Arial"/>
                <w:sz w:val="16"/>
                <w:szCs w:val="16"/>
              </w:rPr>
              <w:t>6</w:t>
            </w:r>
          </w:p>
        </w:tc>
        <w:tc>
          <w:tcPr>
            <w:tcW w:w="1658" w:type="pct"/>
            <w:tcBorders>
              <w:top w:val="nil"/>
              <w:left w:val="nil"/>
              <w:bottom w:val="nil"/>
              <w:right w:val="nil"/>
            </w:tcBorders>
            <w:shd w:val="clear" w:color="auto" w:fill="auto"/>
            <w:noWrap/>
            <w:vAlign w:val="bottom"/>
          </w:tcPr>
          <w:p w14:paraId="5B82DE91" w14:textId="16A001C2"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24,401</w:t>
            </w:r>
          </w:p>
        </w:tc>
      </w:tr>
      <w:tr w:rsidR="00BF47F3" w14:paraId="26A2A69E" w14:textId="77777777" w:rsidTr="00B97805">
        <w:trPr>
          <w:trHeight w:val="222"/>
        </w:trPr>
        <w:tc>
          <w:tcPr>
            <w:tcW w:w="2631" w:type="pct"/>
            <w:tcBorders>
              <w:top w:val="nil"/>
              <w:left w:val="nil"/>
              <w:right w:val="nil"/>
            </w:tcBorders>
            <w:shd w:val="clear" w:color="auto" w:fill="auto"/>
            <w:noWrap/>
            <w:vAlign w:val="bottom"/>
          </w:tcPr>
          <w:p w14:paraId="3331C169"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Agricultural - Chapter 61A</w:t>
            </w:r>
          </w:p>
        </w:tc>
        <w:tc>
          <w:tcPr>
            <w:tcW w:w="711" w:type="pct"/>
            <w:tcBorders>
              <w:top w:val="nil"/>
              <w:left w:val="nil"/>
              <w:right w:val="nil"/>
            </w:tcBorders>
            <w:shd w:val="clear" w:color="auto" w:fill="auto"/>
            <w:noWrap/>
            <w:vAlign w:val="bottom"/>
          </w:tcPr>
          <w:p w14:paraId="16D59FE1" w14:textId="6B8322F4" w:rsidR="00BF47F3" w:rsidRPr="008C620A" w:rsidRDefault="00071537" w:rsidP="00210781">
            <w:pPr>
              <w:overflowPunct/>
              <w:autoSpaceDE/>
              <w:autoSpaceDN/>
              <w:adjustRightInd/>
              <w:jc w:val="center"/>
              <w:textAlignment w:val="auto"/>
              <w:rPr>
                <w:rFonts w:ascii="Arial" w:hAnsi="Arial" w:cs="Arial"/>
                <w:sz w:val="16"/>
                <w:szCs w:val="16"/>
              </w:rPr>
            </w:pPr>
            <w:r>
              <w:rPr>
                <w:rFonts w:ascii="Arial" w:hAnsi="Arial" w:cs="Arial"/>
                <w:sz w:val="16"/>
                <w:szCs w:val="16"/>
              </w:rPr>
              <w:t>51</w:t>
            </w:r>
          </w:p>
        </w:tc>
        <w:tc>
          <w:tcPr>
            <w:tcW w:w="1658" w:type="pct"/>
            <w:tcBorders>
              <w:top w:val="nil"/>
              <w:left w:val="nil"/>
              <w:bottom w:val="nil"/>
              <w:right w:val="nil"/>
            </w:tcBorders>
            <w:shd w:val="clear" w:color="auto" w:fill="auto"/>
            <w:noWrap/>
            <w:vAlign w:val="bottom"/>
          </w:tcPr>
          <w:p w14:paraId="1C634033" w14:textId="45E0C2AA"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1,279,761</w:t>
            </w:r>
          </w:p>
        </w:tc>
      </w:tr>
      <w:tr w:rsidR="00BF47F3" w14:paraId="3B5EDB78" w14:textId="77777777" w:rsidTr="00B97805">
        <w:trPr>
          <w:trHeight w:val="222"/>
        </w:trPr>
        <w:tc>
          <w:tcPr>
            <w:tcW w:w="2631" w:type="pct"/>
            <w:tcBorders>
              <w:top w:val="nil"/>
              <w:left w:val="nil"/>
              <w:bottom w:val="single" w:sz="4" w:space="0" w:color="auto"/>
              <w:right w:val="nil"/>
            </w:tcBorders>
            <w:shd w:val="clear" w:color="auto" w:fill="auto"/>
            <w:noWrap/>
            <w:vAlign w:val="bottom"/>
          </w:tcPr>
          <w:p w14:paraId="48DEB6D1"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Recreational - Chapter 61B</w:t>
            </w:r>
          </w:p>
        </w:tc>
        <w:tc>
          <w:tcPr>
            <w:tcW w:w="711" w:type="pct"/>
            <w:tcBorders>
              <w:top w:val="nil"/>
              <w:left w:val="nil"/>
              <w:bottom w:val="single" w:sz="4" w:space="0" w:color="auto"/>
              <w:right w:val="nil"/>
            </w:tcBorders>
            <w:shd w:val="clear" w:color="auto" w:fill="auto"/>
            <w:noWrap/>
            <w:vAlign w:val="bottom"/>
          </w:tcPr>
          <w:p w14:paraId="23184B57" w14:textId="0C943C5E" w:rsidR="00BF47F3" w:rsidRPr="008C620A" w:rsidRDefault="00675B00" w:rsidP="000C6B0E">
            <w:pPr>
              <w:overflowPunct/>
              <w:autoSpaceDE/>
              <w:autoSpaceDN/>
              <w:adjustRightInd/>
              <w:jc w:val="center"/>
              <w:textAlignment w:val="auto"/>
              <w:rPr>
                <w:rFonts w:ascii="Arial" w:hAnsi="Arial" w:cs="Arial"/>
                <w:sz w:val="16"/>
                <w:szCs w:val="16"/>
              </w:rPr>
            </w:pPr>
            <w:r>
              <w:rPr>
                <w:rFonts w:ascii="Arial" w:hAnsi="Arial" w:cs="Arial"/>
                <w:sz w:val="16"/>
                <w:szCs w:val="16"/>
              </w:rPr>
              <w:t>3</w:t>
            </w:r>
            <w:r w:rsidR="008A78F5">
              <w:rPr>
                <w:rFonts w:ascii="Arial" w:hAnsi="Arial" w:cs="Arial"/>
                <w:sz w:val="16"/>
                <w:szCs w:val="16"/>
              </w:rPr>
              <w:t>9</w:t>
            </w:r>
          </w:p>
        </w:tc>
        <w:tc>
          <w:tcPr>
            <w:tcW w:w="1658" w:type="pct"/>
            <w:tcBorders>
              <w:top w:val="nil"/>
              <w:left w:val="nil"/>
              <w:bottom w:val="single" w:sz="4" w:space="0" w:color="auto"/>
              <w:right w:val="nil"/>
            </w:tcBorders>
            <w:shd w:val="clear" w:color="auto" w:fill="auto"/>
            <w:noWrap/>
            <w:vAlign w:val="bottom"/>
          </w:tcPr>
          <w:p w14:paraId="760F1328" w14:textId="5CFEF42F"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2,514,500</w:t>
            </w:r>
          </w:p>
        </w:tc>
      </w:tr>
      <w:tr w:rsidR="00BF47F3" w14:paraId="7741E008" w14:textId="77777777" w:rsidTr="00B97805">
        <w:trPr>
          <w:trHeight w:val="222"/>
        </w:trPr>
        <w:tc>
          <w:tcPr>
            <w:tcW w:w="2631" w:type="pct"/>
            <w:tcBorders>
              <w:top w:val="single" w:sz="4" w:space="0" w:color="auto"/>
              <w:left w:val="nil"/>
              <w:right w:val="nil"/>
            </w:tcBorders>
            <w:shd w:val="clear" w:color="auto" w:fill="auto"/>
            <w:noWrap/>
            <w:vAlign w:val="bottom"/>
          </w:tcPr>
          <w:p w14:paraId="411660D6" w14:textId="77777777" w:rsidR="00BF47F3" w:rsidRPr="008C620A" w:rsidRDefault="00BF47F3" w:rsidP="00BC6DE7">
            <w:pPr>
              <w:overflowPunct/>
              <w:autoSpaceDE/>
              <w:autoSpaceDN/>
              <w:adjustRightInd/>
              <w:textAlignment w:val="auto"/>
              <w:rPr>
                <w:rFonts w:ascii="Arial" w:hAnsi="Arial" w:cs="Arial"/>
                <w:b/>
                <w:bCs/>
                <w:sz w:val="16"/>
                <w:szCs w:val="16"/>
              </w:rPr>
            </w:pPr>
            <w:r w:rsidRPr="008C620A">
              <w:rPr>
                <w:rFonts w:ascii="Arial" w:hAnsi="Arial"/>
                <w:b/>
                <w:bCs/>
                <w:sz w:val="16"/>
              </w:rPr>
              <w:t>TOTAL TAXABLE</w:t>
            </w:r>
          </w:p>
        </w:tc>
        <w:tc>
          <w:tcPr>
            <w:tcW w:w="711" w:type="pct"/>
            <w:tcBorders>
              <w:top w:val="single" w:sz="4" w:space="0" w:color="auto"/>
              <w:left w:val="nil"/>
              <w:right w:val="nil"/>
            </w:tcBorders>
            <w:shd w:val="clear" w:color="auto" w:fill="auto"/>
            <w:noWrap/>
            <w:vAlign w:val="bottom"/>
          </w:tcPr>
          <w:p w14:paraId="128DCE35" w14:textId="3347E001" w:rsidR="00BF47F3" w:rsidRPr="008C620A" w:rsidRDefault="00E13F05" w:rsidP="00A7027E">
            <w:pPr>
              <w:overflowPunct/>
              <w:autoSpaceDE/>
              <w:autoSpaceDN/>
              <w:adjustRightInd/>
              <w:jc w:val="center"/>
              <w:textAlignment w:val="auto"/>
              <w:rPr>
                <w:rFonts w:ascii="Arial" w:hAnsi="Arial" w:cs="Arial"/>
                <w:b/>
                <w:bCs/>
                <w:sz w:val="16"/>
                <w:szCs w:val="16"/>
              </w:rPr>
            </w:pPr>
            <w:r>
              <w:rPr>
                <w:rFonts w:ascii="Arial" w:hAnsi="Arial" w:cs="Arial"/>
                <w:b/>
                <w:bCs/>
                <w:sz w:val="16"/>
                <w:szCs w:val="16"/>
              </w:rPr>
              <w:t>236</w:t>
            </w:r>
            <w:r w:rsidR="00071537">
              <w:rPr>
                <w:rFonts w:ascii="Arial" w:hAnsi="Arial" w:cs="Arial"/>
                <w:b/>
                <w:bCs/>
                <w:sz w:val="16"/>
                <w:szCs w:val="16"/>
              </w:rPr>
              <w:t>0</w:t>
            </w:r>
          </w:p>
        </w:tc>
        <w:tc>
          <w:tcPr>
            <w:tcW w:w="1658" w:type="pct"/>
            <w:tcBorders>
              <w:top w:val="single" w:sz="4" w:space="0" w:color="auto"/>
              <w:left w:val="nil"/>
              <w:bottom w:val="nil"/>
              <w:right w:val="nil"/>
            </w:tcBorders>
            <w:shd w:val="clear" w:color="auto" w:fill="auto"/>
            <w:noWrap/>
            <w:vAlign w:val="bottom"/>
          </w:tcPr>
          <w:p w14:paraId="652C8046" w14:textId="6589D7E6" w:rsidR="00BF47F3" w:rsidRPr="00E13F05" w:rsidRDefault="00071537" w:rsidP="00E13F05">
            <w:pPr>
              <w:overflowPunct/>
              <w:autoSpaceDE/>
              <w:autoSpaceDN/>
              <w:adjustRightInd/>
              <w:jc w:val="right"/>
              <w:textAlignment w:val="auto"/>
              <w:rPr>
                <w:rFonts w:ascii="Arial" w:hAnsi="Arial" w:cs="Arial"/>
                <w:b/>
                <w:bCs/>
                <w:color w:val="000000"/>
                <w:sz w:val="16"/>
                <w:szCs w:val="16"/>
              </w:rPr>
            </w:pPr>
            <w:r>
              <w:rPr>
                <w:rFonts w:ascii="Arial" w:hAnsi="Arial" w:cs="Arial"/>
                <w:b/>
                <w:bCs/>
                <w:color w:val="000000"/>
                <w:sz w:val="16"/>
                <w:szCs w:val="16"/>
              </w:rPr>
              <w:t>1,502,304,073</w:t>
            </w:r>
          </w:p>
        </w:tc>
      </w:tr>
      <w:tr w:rsidR="00BF47F3" w14:paraId="739AA93D" w14:textId="77777777" w:rsidTr="00B97805">
        <w:trPr>
          <w:trHeight w:val="222"/>
        </w:trPr>
        <w:tc>
          <w:tcPr>
            <w:tcW w:w="2631" w:type="pct"/>
            <w:tcBorders>
              <w:top w:val="nil"/>
              <w:left w:val="nil"/>
              <w:bottom w:val="single" w:sz="4" w:space="0" w:color="auto"/>
              <w:right w:val="nil"/>
            </w:tcBorders>
            <w:shd w:val="clear" w:color="auto" w:fill="auto"/>
            <w:noWrap/>
            <w:vAlign w:val="bottom"/>
          </w:tcPr>
          <w:p w14:paraId="353C949C" w14:textId="77777777" w:rsidR="00BF47F3" w:rsidRPr="008C620A" w:rsidRDefault="00BF47F3" w:rsidP="00BC6DE7">
            <w:pPr>
              <w:overflowPunct/>
              <w:autoSpaceDE/>
              <w:autoSpaceDN/>
              <w:adjustRightInd/>
              <w:textAlignment w:val="auto"/>
              <w:rPr>
                <w:rFonts w:ascii="Arial" w:hAnsi="Arial" w:cs="Arial"/>
                <w:sz w:val="16"/>
                <w:szCs w:val="16"/>
              </w:rPr>
            </w:pPr>
            <w:r w:rsidRPr="008C620A">
              <w:rPr>
                <w:rFonts w:ascii="Arial" w:hAnsi="Arial"/>
                <w:sz w:val="16"/>
              </w:rPr>
              <w:t>Exempt Properties</w:t>
            </w:r>
          </w:p>
        </w:tc>
        <w:tc>
          <w:tcPr>
            <w:tcW w:w="711" w:type="pct"/>
            <w:tcBorders>
              <w:top w:val="nil"/>
              <w:left w:val="nil"/>
              <w:bottom w:val="single" w:sz="4" w:space="0" w:color="auto"/>
              <w:right w:val="nil"/>
            </w:tcBorders>
            <w:shd w:val="clear" w:color="auto" w:fill="auto"/>
            <w:noWrap/>
            <w:vAlign w:val="bottom"/>
          </w:tcPr>
          <w:p w14:paraId="701DE854" w14:textId="6C59E75E" w:rsidR="00BF47F3" w:rsidRPr="006C730F" w:rsidRDefault="00BF47F3" w:rsidP="00B97D35">
            <w:pPr>
              <w:overflowPunct/>
              <w:autoSpaceDE/>
              <w:autoSpaceDN/>
              <w:adjustRightInd/>
              <w:jc w:val="center"/>
              <w:textAlignment w:val="auto"/>
              <w:rPr>
                <w:rFonts w:ascii="Arial" w:hAnsi="Arial" w:cs="Arial"/>
                <w:sz w:val="16"/>
                <w:szCs w:val="16"/>
              </w:rPr>
            </w:pPr>
          </w:p>
        </w:tc>
        <w:tc>
          <w:tcPr>
            <w:tcW w:w="1658" w:type="pct"/>
            <w:tcBorders>
              <w:top w:val="nil"/>
              <w:left w:val="nil"/>
              <w:bottom w:val="single" w:sz="4" w:space="0" w:color="auto"/>
              <w:right w:val="nil"/>
            </w:tcBorders>
            <w:shd w:val="clear" w:color="auto" w:fill="auto"/>
            <w:noWrap/>
            <w:vAlign w:val="bottom"/>
          </w:tcPr>
          <w:p w14:paraId="4666DF8B" w14:textId="7AEE6A1F" w:rsidR="00BF47F3" w:rsidRPr="008C620A" w:rsidRDefault="00071537" w:rsidP="00A7027E">
            <w:pPr>
              <w:overflowPunct/>
              <w:autoSpaceDE/>
              <w:autoSpaceDN/>
              <w:adjustRightInd/>
              <w:jc w:val="right"/>
              <w:textAlignment w:val="auto"/>
              <w:rPr>
                <w:rFonts w:ascii="Arial" w:hAnsi="Arial" w:cs="Arial"/>
                <w:sz w:val="16"/>
                <w:szCs w:val="16"/>
              </w:rPr>
            </w:pPr>
            <w:r>
              <w:rPr>
                <w:rFonts w:ascii="Arial" w:hAnsi="Arial" w:cs="Arial"/>
                <w:sz w:val="16"/>
                <w:szCs w:val="16"/>
              </w:rPr>
              <w:t>63,228,800</w:t>
            </w:r>
          </w:p>
        </w:tc>
      </w:tr>
      <w:tr w:rsidR="00BF47F3" w14:paraId="356AA7D7" w14:textId="77777777" w:rsidTr="00B97805">
        <w:trPr>
          <w:trHeight w:val="332"/>
        </w:trPr>
        <w:tc>
          <w:tcPr>
            <w:tcW w:w="2631" w:type="pct"/>
            <w:tcBorders>
              <w:top w:val="single" w:sz="4" w:space="0" w:color="auto"/>
              <w:left w:val="nil"/>
              <w:bottom w:val="nil"/>
              <w:right w:val="nil"/>
            </w:tcBorders>
            <w:shd w:val="clear" w:color="auto" w:fill="auto"/>
            <w:noWrap/>
            <w:vAlign w:val="bottom"/>
          </w:tcPr>
          <w:p w14:paraId="0F5B8FE2" w14:textId="77777777" w:rsidR="00BF47F3" w:rsidRPr="008C620A" w:rsidRDefault="00BF47F3" w:rsidP="00BC6DE7">
            <w:pPr>
              <w:overflowPunct/>
              <w:autoSpaceDE/>
              <w:autoSpaceDN/>
              <w:adjustRightInd/>
              <w:textAlignment w:val="auto"/>
              <w:rPr>
                <w:rFonts w:ascii="Arial" w:hAnsi="Arial" w:cs="Arial"/>
                <w:b/>
                <w:bCs/>
                <w:sz w:val="16"/>
                <w:szCs w:val="16"/>
              </w:rPr>
            </w:pPr>
            <w:r w:rsidRPr="008C620A">
              <w:rPr>
                <w:rFonts w:ascii="Arial" w:hAnsi="Arial"/>
                <w:b/>
                <w:bCs/>
                <w:sz w:val="16"/>
              </w:rPr>
              <w:t>TOTAL TAXABLE &amp; EXEMPT</w:t>
            </w:r>
          </w:p>
        </w:tc>
        <w:tc>
          <w:tcPr>
            <w:tcW w:w="711" w:type="pct"/>
            <w:tcBorders>
              <w:top w:val="single" w:sz="4" w:space="0" w:color="auto"/>
              <w:left w:val="nil"/>
              <w:bottom w:val="nil"/>
              <w:right w:val="nil"/>
            </w:tcBorders>
            <w:shd w:val="clear" w:color="auto" w:fill="auto"/>
            <w:noWrap/>
            <w:vAlign w:val="bottom"/>
          </w:tcPr>
          <w:p w14:paraId="46AB9B5B" w14:textId="77777777" w:rsidR="00BF47F3" w:rsidRPr="006C730F" w:rsidRDefault="00BF47F3" w:rsidP="00B97D35">
            <w:pPr>
              <w:overflowPunct/>
              <w:autoSpaceDE/>
              <w:autoSpaceDN/>
              <w:adjustRightInd/>
              <w:jc w:val="center"/>
              <w:textAlignment w:val="auto"/>
              <w:rPr>
                <w:rFonts w:ascii="Arial" w:hAnsi="Arial" w:cs="Arial"/>
                <w:sz w:val="16"/>
                <w:szCs w:val="16"/>
              </w:rPr>
            </w:pPr>
          </w:p>
        </w:tc>
        <w:tc>
          <w:tcPr>
            <w:tcW w:w="1658" w:type="pct"/>
            <w:tcBorders>
              <w:top w:val="single" w:sz="4" w:space="0" w:color="auto"/>
              <w:left w:val="nil"/>
              <w:bottom w:val="nil"/>
              <w:right w:val="nil"/>
            </w:tcBorders>
            <w:shd w:val="clear" w:color="auto" w:fill="auto"/>
            <w:noWrap/>
            <w:vAlign w:val="bottom"/>
          </w:tcPr>
          <w:p w14:paraId="4073CC1F" w14:textId="3B86485E" w:rsidR="00BF47F3" w:rsidRPr="00E13F05" w:rsidRDefault="00071537" w:rsidP="00E13F05">
            <w:pPr>
              <w:overflowPunct/>
              <w:autoSpaceDE/>
              <w:autoSpaceDN/>
              <w:adjustRightInd/>
              <w:jc w:val="right"/>
              <w:textAlignment w:val="auto"/>
              <w:rPr>
                <w:rFonts w:ascii="Arial" w:hAnsi="Arial" w:cs="Arial"/>
                <w:b/>
                <w:bCs/>
                <w:color w:val="000000"/>
                <w:sz w:val="16"/>
                <w:szCs w:val="16"/>
              </w:rPr>
            </w:pPr>
            <w:r>
              <w:rPr>
                <w:rFonts w:ascii="Arial" w:hAnsi="Arial" w:cs="Arial"/>
                <w:b/>
                <w:bCs/>
                <w:color w:val="000000"/>
                <w:sz w:val="16"/>
                <w:szCs w:val="16"/>
              </w:rPr>
              <w:t>1,600,474,740</w:t>
            </w:r>
          </w:p>
        </w:tc>
      </w:tr>
    </w:tbl>
    <w:p w14:paraId="57B5B021" w14:textId="77777777" w:rsidR="00BF47F3" w:rsidRDefault="00BF47F3" w:rsidP="00BF47F3">
      <w:pPr>
        <w:tabs>
          <w:tab w:val="right" w:pos="2592"/>
          <w:tab w:val="right" w:pos="4032"/>
        </w:tabs>
        <w:rPr>
          <w:rFonts w:ascii="Arial" w:hAnsi="Arial"/>
          <w:sz w:val="16"/>
        </w:rPr>
      </w:pPr>
    </w:p>
    <w:p w14:paraId="7032D7B3" w14:textId="77777777" w:rsidR="00BF47F3" w:rsidRDefault="00BF47F3" w:rsidP="00BF47F3">
      <w:pPr>
        <w:tabs>
          <w:tab w:val="right" w:pos="2592"/>
          <w:tab w:val="right" w:pos="4032"/>
        </w:tabs>
        <w:rPr>
          <w:rFonts w:ascii="Arial" w:hAnsi="Arial"/>
          <w:sz w:val="16"/>
        </w:rPr>
      </w:pPr>
    </w:p>
    <w:p w14:paraId="6989D593" w14:textId="77777777" w:rsidR="00BF47F3" w:rsidRDefault="00BF47F3" w:rsidP="00BF47F3">
      <w:pPr>
        <w:tabs>
          <w:tab w:val="right" w:pos="2592"/>
          <w:tab w:val="right" w:pos="4032"/>
        </w:tabs>
        <w:rPr>
          <w:rFonts w:ascii="Arial" w:hAnsi="Arial"/>
          <w:sz w:val="16"/>
        </w:rPr>
      </w:pPr>
    </w:p>
    <w:p w14:paraId="67D369CD" w14:textId="77777777" w:rsidR="00BF47F3" w:rsidRDefault="00BF47F3" w:rsidP="00BF47F3">
      <w:pPr>
        <w:tabs>
          <w:tab w:val="right" w:pos="2592"/>
          <w:tab w:val="right" w:pos="4032"/>
        </w:tabs>
        <w:jc w:val="center"/>
        <w:rPr>
          <w:rFonts w:ascii="Arial" w:hAnsi="Arial"/>
          <w:u w:val="single"/>
        </w:rPr>
      </w:pPr>
      <w:r>
        <w:rPr>
          <w:rFonts w:ascii="Arial" w:hAnsi="Arial"/>
          <w:u w:val="single"/>
        </w:rPr>
        <w:t>History of Valuations, Tax Rates, and Levies</w:t>
      </w:r>
    </w:p>
    <w:tbl>
      <w:tblPr>
        <w:tblW w:w="4700" w:type="dxa"/>
        <w:tblInd w:w="93" w:type="dxa"/>
        <w:tblLayout w:type="fixed"/>
        <w:tblLook w:val="04A0" w:firstRow="1" w:lastRow="0" w:firstColumn="1" w:lastColumn="0" w:noHBand="0" w:noVBand="1"/>
      </w:tblPr>
      <w:tblGrid>
        <w:gridCol w:w="1020"/>
        <w:gridCol w:w="1425"/>
        <w:gridCol w:w="1015"/>
        <w:gridCol w:w="1240"/>
      </w:tblGrid>
      <w:tr w:rsidR="00A7027E" w14:paraId="37A3CF01" w14:textId="77777777" w:rsidTr="00A7027E">
        <w:trPr>
          <w:trHeight w:val="216"/>
        </w:trPr>
        <w:tc>
          <w:tcPr>
            <w:tcW w:w="1020" w:type="dxa"/>
            <w:tcBorders>
              <w:top w:val="nil"/>
              <w:left w:val="nil"/>
              <w:bottom w:val="nil"/>
              <w:right w:val="nil"/>
            </w:tcBorders>
            <w:shd w:val="clear" w:color="auto" w:fill="auto"/>
            <w:noWrap/>
            <w:vAlign w:val="bottom"/>
            <w:hideMark/>
          </w:tcPr>
          <w:p w14:paraId="348ED1EA" w14:textId="77777777" w:rsidR="00A7027E" w:rsidRDefault="00A7027E">
            <w:pPr>
              <w:jc w:val="center"/>
              <w:rPr>
                <w:rFonts w:ascii="Arial" w:hAnsi="Arial" w:cs="Arial"/>
                <w:i/>
                <w:iCs/>
                <w:color w:val="000000"/>
                <w:sz w:val="16"/>
                <w:szCs w:val="16"/>
                <w:u w:val="single"/>
              </w:rPr>
            </w:pPr>
            <w:r>
              <w:rPr>
                <w:rFonts w:ascii="Arial" w:hAnsi="Arial" w:cs="Arial"/>
                <w:i/>
                <w:iCs/>
                <w:color w:val="000000"/>
                <w:sz w:val="16"/>
                <w:szCs w:val="16"/>
                <w:u w:val="single"/>
              </w:rPr>
              <w:t>Fiscal Year</w:t>
            </w:r>
          </w:p>
        </w:tc>
        <w:tc>
          <w:tcPr>
            <w:tcW w:w="1425" w:type="dxa"/>
            <w:tcBorders>
              <w:top w:val="nil"/>
              <w:left w:val="nil"/>
              <w:bottom w:val="nil"/>
              <w:right w:val="nil"/>
            </w:tcBorders>
            <w:shd w:val="clear" w:color="auto" w:fill="auto"/>
            <w:noWrap/>
            <w:vAlign w:val="bottom"/>
            <w:hideMark/>
          </w:tcPr>
          <w:p w14:paraId="6617BBD2" w14:textId="77777777" w:rsidR="00A7027E" w:rsidRDefault="00A7027E">
            <w:pPr>
              <w:jc w:val="center"/>
              <w:rPr>
                <w:rFonts w:ascii="Arial" w:hAnsi="Arial" w:cs="Arial"/>
                <w:i/>
                <w:iCs/>
                <w:color w:val="000000"/>
                <w:sz w:val="16"/>
                <w:szCs w:val="16"/>
                <w:u w:val="single"/>
              </w:rPr>
            </w:pPr>
            <w:r>
              <w:rPr>
                <w:rFonts w:ascii="Arial" w:hAnsi="Arial" w:cs="Arial"/>
                <w:i/>
                <w:iCs/>
                <w:color w:val="000000"/>
                <w:sz w:val="16"/>
                <w:szCs w:val="16"/>
                <w:u w:val="single"/>
              </w:rPr>
              <w:t>Valuation</w:t>
            </w:r>
          </w:p>
        </w:tc>
        <w:tc>
          <w:tcPr>
            <w:tcW w:w="1015" w:type="dxa"/>
            <w:tcBorders>
              <w:top w:val="nil"/>
              <w:left w:val="nil"/>
              <w:bottom w:val="nil"/>
              <w:right w:val="nil"/>
            </w:tcBorders>
            <w:shd w:val="clear" w:color="auto" w:fill="auto"/>
            <w:noWrap/>
            <w:vAlign w:val="bottom"/>
            <w:hideMark/>
          </w:tcPr>
          <w:p w14:paraId="378D61DF" w14:textId="77777777" w:rsidR="00A7027E" w:rsidRDefault="00A7027E">
            <w:pPr>
              <w:jc w:val="center"/>
              <w:rPr>
                <w:rFonts w:ascii="Arial" w:hAnsi="Arial" w:cs="Arial"/>
                <w:i/>
                <w:iCs/>
                <w:color w:val="000000"/>
                <w:sz w:val="16"/>
                <w:szCs w:val="16"/>
                <w:u w:val="single"/>
              </w:rPr>
            </w:pPr>
            <w:r>
              <w:rPr>
                <w:rFonts w:ascii="Arial" w:hAnsi="Arial" w:cs="Arial"/>
                <w:i/>
                <w:iCs/>
                <w:color w:val="000000"/>
                <w:sz w:val="16"/>
                <w:szCs w:val="16"/>
                <w:u w:val="single"/>
              </w:rPr>
              <w:t>Tax Rate</w:t>
            </w:r>
          </w:p>
        </w:tc>
        <w:tc>
          <w:tcPr>
            <w:tcW w:w="1240" w:type="dxa"/>
            <w:tcBorders>
              <w:top w:val="nil"/>
              <w:left w:val="nil"/>
              <w:bottom w:val="nil"/>
              <w:right w:val="nil"/>
            </w:tcBorders>
            <w:shd w:val="clear" w:color="auto" w:fill="auto"/>
            <w:noWrap/>
            <w:vAlign w:val="bottom"/>
            <w:hideMark/>
          </w:tcPr>
          <w:p w14:paraId="45F08825" w14:textId="77777777" w:rsidR="00A7027E" w:rsidRDefault="00A7027E">
            <w:pPr>
              <w:jc w:val="center"/>
              <w:rPr>
                <w:rFonts w:ascii="Arial" w:hAnsi="Arial" w:cs="Arial"/>
                <w:i/>
                <w:iCs/>
                <w:color w:val="000000"/>
                <w:sz w:val="16"/>
                <w:szCs w:val="16"/>
                <w:u w:val="single"/>
              </w:rPr>
            </w:pPr>
            <w:r>
              <w:rPr>
                <w:rFonts w:ascii="Arial" w:hAnsi="Arial" w:cs="Arial"/>
                <w:i/>
                <w:iCs/>
                <w:color w:val="000000"/>
                <w:sz w:val="16"/>
                <w:szCs w:val="16"/>
                <w:u w:val="single"/>
              </w:rPr>
              <w:t>Tax Levy</w:t>
            </w:r>
          </w:p>
        </w:tc>
      </w:tr>
      <w:tr w:rsidR="003D3F73" w14:paraId="01FF7905" w14:textId="77777777" w:rsidTr="00A7027E">
        <w:trPr>
          <w:trHeight w:val="216"/>
        </w:trPr>
        <w:tc>
          <w:tcPr>
            <w:tcW w:w="1020" w:type="dxa"/>
            <w:tcBorders>
              <w:top w:val="nil"/>
              <w:left w:val="nil"/>
              <w:bottom w:val="nil"/>
              <w:right w:val="nil"/>
            </w:tcBorders>
            <w:shd w:val="clear" w:color="auto" w:fill="auto"/>
            <w:noWrap/>
            <w:vAlign w:val="bottom"/>
          </w:tcPr>
          <w:p w14:paraId="7932A480" w14:textId="4A3ABA9D" w:rsidR="003D3F73" w:rsidRDefault="003D3F73">
            <w:pPr>
              <w:jc w:val="center"/>
              <w:rPr>
                <w:rFonts w:ascii="Arial" w:hAnsi="Arial" w:cs="Arial"/>
                <w:i/>
                <w:iCs/>
                <w:color w:val="000000"/>
                <w:sz w:val="16"/>
                <w:szCs w:val="16"/>
                <w:u w:val="single"/>
              </w:rPr>
            </w:pPr>
            <w:r>
              <w:rPr>
                <w:rFonts w:ascii="Arial" w:hAnsi="Arial" w:cs="Arial"/>
                <w:i/>
                <w:iCs/>
                <w:color w:val="000000"/>
                <w:sz w:val="16"/>
                <w:szCs w:val="16"/>
                <w:u w:val="single"/>
              </w:rPr>
              <w:t>2024</w:t>
            </w:r>
          </w:p>
        </w:tc>
        <w:tc>
          <w:tcPr>
            <w:tcW w:w="1425" w:type="dxa"/>
            <w:tcBorders>
              <w:top w:val="nil"/>
              <w:left w:val="nil"/>
              <w:bottom w:val="nil"/>
              <w:right w:val="nil"/>
            </w:tcBorders>
            <w:shd w:val="clear" w:color="auto" w:fill="auto"/>
            <w:noWrap/>
            <w:vAlign w:val="bottom"/>
          </w:tcPr>
          <w:p w14:paraId="26DDAD46" w14:textId="05B1EB48" w:rsidR="003D3F73" w:rsidRDefault="003D3F73">
            <w:pPr>
              <w:jc w:val="center"/>
              <w:rPr>
                <w:rFonts w:ascii="Arial" w:hAnsi="Arial" w:cs="Arial"/>
                <w:i/>
                <w:iCs/>
                <w:color w:val="000000"/>
                <w:sz w:val="16"/>
                <w:szCs w:val="16"/>
                <w:u w:val="single"/>
              </w:rPr>
            </w:pPr>
            <w:r>
              <w:rPr>
                <w:rFonts w:ascii="Arial" w:hAnsi="Arial" w:cs="Arial"/>
                <w:i/>
                <w:iCs/>
                <w:color w:val="000000"/>
                <w:sz w:val="16"/>
                <w:szCs w:val="16"/>
                <w:u w:val="single"/>
              </w:rPr>
              <w:t>1,600,474,740</w:t>
            </w:r>
          </w:p>
        </w:tc>
        <w:tc>
          <w:tcPr>
            <w:tcW w:w="1015" w:type="dxa"/>
            <w:tcBorders>
              <w:top w:val="nil"/>
              <w:left w:val="nil"/>
              <w:bottom w:val="nil"/>
              <w:right w:val="nil"/>
            </w:tcBorders>
            <w:shd w:val="clear" w:color="auto" w:fill="auto"/>
            <w:noWrap/>
            <w:vAlign w:val="bottom"/>
          </w:tcPr>
          <w:p w14:paraId="214D2A20" w14:textId="20177FBA" w:rsidR="003D3F73" w:rsidRDefault="003D3F73">
            <w:pPr>
              <w:jc w:val="center"/>
              <w:rPr>
                <w:rFonts w:ascii="Arial" w:hAnsi="Arial" w:cs="Arial"/>
                <w:i/>
                <w:iCs/>
                <w:color w:val="000000"/>
                <w:sz w:val="16"/>
                <w:szCs w:val="16"/>
                <w:u w:val="single"/>
              </w:rPr>
            </w:pPr>
            <w:r>
              <w:rPr>
                <w:rFonts w:ascii="Arial" w:hAnsi="Arial" w:cs="Arial"/>
                <w:i/>
                <w:iCs/>
                <w:color w:val="000000"/>
                <w:sz w:val="16"/>
                <w:szCs w:val="16"/>
                <w:u w:val="single"/>
              </w:rPr>
              <w:t>16.26</w:t>
            </w:r>
          </w:p>
        </w:tc>
        <w:tc>
          <w:tcPr>
            <w:tcW w:w="1240" w:type="dxa"/>
            <w:tcBorders>
              <w:top w:val="nil"/>
              <w:left w:val="nil"/>
              <w:bottom w:val="nil"/>
              <w:right w:val="nil"/>
            </w:tcBorders>
            <w:shd w:val="clear" w:color="auto" w:fill="auto"/>
            <w:noWrap/>
            <w:vAlign w:val="bottom"/>
          </w:tcPr>
          <w:p w14:paraId="2855E358" w14:textId="1F342BCB" w:rsidR="003D3F73" w:rsidRDefault="003D3F73">
            <w:pPr>
              <w:jc w:val="center"/>
              <w:rPr>
                <w:rFonts w:ascii="Arial" w:hAnsi="Arial" w:cs="Arial"/>
                <w:i/>
                <w:iCs/>
                <w:color w:val="000000"/>
                <w:sz w:val="16"/>
                <w:szCs w:val="16"/>
                <w:u w:val="single"/>
              </w:rPr>
            </w:pPr>
            <w:r>
              <w:rPr>
                <w:rFonts w:ascii="Arial" w:hAnsi="Arial" w:cs="Arial"/>
                <w:i/>
                <w:iCs/>
                <w:color w:val="000000"/>
                <w:sz w:val="16"/>
                <w:szCs w:val="16"/>
                <w:u w:val="single"/>
              </w:rPr>
              <w:t>26,023,719.28</w:t>
            </w:r>
          </w:p>
        </w:tc>
      </w:tr>
      <w:tr w:rsidR="00336D63" w14:paraId="24A89579" w14:textId="77777777" w:rsidTr="00EB79FD">
        <w:trPr>
          <w:trHeight w:val="216"/>
        </w:trPr>
        <w:tc>
          <w:tcPr>
            <w:tcW w:w="1020" w:type="dxa"/>
            <w:tcBorders>
              <w:top w:val="nil"/>
              <w:left w:val="nil"/>
              <w:bottom w:val="nil"/>
              <w:right w:val="nil"/>
            </w:tcBorders>
            <w:shd w:val="clear" w:color="auto" w:fill="auto"/>
            <w:noWrap/>
            <w:vAlign w:val="center"/>
          </w:tcPr>
          <w:p w14:paraId="5B5178B7" w14:textId="01B4EAB2" w:rsidR="00336D63" w:rsidRDefault="00336D63" w:rsidP="008F58C4">
            <w:pPr>
              <w:jc w:val="center"/>
              <w:rPr>
                <w:rFonts w:ascii="Arial" w:hAnsi="Arial" w:cs="Arial"/>
                <w:i/>
                <w:iCs/>
                <w:color w:val="000000"/>
                <w:sz w:val="16"/>
                <w:szCs w:val="16"/>
                <w:u w:val="single"/>
              </w:rPr>
            </w:pPr>
            <w:r>
              <w:rPr>
                <w:rFonts w:ascii="Arial" w:hAnsi="Arial" w:cs="Arial"/>
                <w:i/>
                <w:iCs/>
                <w:color w:val="000000"/>
                <w:sz w:val="16"/>
                <w:szCs w:val="16"/>
                <w:u w:val="single"/>
              </w:rPr>
              <w:t>2023</w:t>
            </w:r>
          </w:p>
        </w:tc>
        <w:tc>
          <w:tcPr>
            <w:tcW w:w="1425" w:type="dxa"/>
            <w:tcBorders>
              <w:top w:val="nil"/>
              <w:left w:val="nil"/>
              <w:bottom w:val="nil"/>
              <w:right w:val="nil"/>
            </w:tcBorders>
            <w:shd w:val="clear" w:color="auto" w:fill="auto"/>
            <w:noWrap/>
            <w:vAlign w:val="center"/>
          </w:tcPr>
          <w:p w14:paraId="5F90EAFB" w14:textId="49B05090" w:rsidR="00336D63" w:rsidRPr="00FB2A57" w:rsidRDefault="00336D63" w:rsidP="008F58C4">
            <w:pPr>
              <w:jc w:val="center"/>
              <w:rPr>
                <w:rFonts w:ascii="Arial" w:hAnsi="Arial" w:cs="Arial"/>
                <w:i/>
                <w:iCs/>
                <w:color w:val="000000"/>
                <w:sz w:val="16"/>
                <w:szCs w:val="16"/>
                <w:u w:val="single"/>
              </w:rPr>
            </w:pPr>
            <w:r>
              <w:rPr>
                <w:rFonts w:ascii="Arial" w:hAnsi="Arial" w:cs="Arial"/>
                <w:i/>
                <w:iCs/>
                <w:color w:val="000000"/>
                <w:sz w:val="16"/>
                <w:szCs w:val="16"/>
                <w:u w:val="single"/>
              </w:rPr>
              <w:t>1,442,380,880</w:t>
            </w:r>
          </w:p>
        </w:tc>
        <w:tc>
          <w:tcPr>
            <w:tcW w:w="1015" w:type="dxa"/>
            <w:tcBorders>
              <w:top w:val="nil"/>
              <w:left w:val="nil"/>
              <w:bottom w:val="nil"/>
              <w:right w:val="nil"/>
            </w:tcBorders>
            <w:shd w:val="clear" w:color="auto" w:fill="auto"/>
            <w:noWrap/>
            <w:vAlign w:val="center"/>
          </w:tcPr>
          <w:p w14:paraId="55938B9B" w14:textId="66C0524B" w:rsidR="00336D63" w:rsidRDefault="00336D63" w:rsidP="008F58C4">
            <w:pPr>
              <w:jc w:val="center"/>
              <w:rPr>
                <w:rFonts w:ascii="Arial" w:hAnsi="Arial" w:cs="Arial"/>
                <w:i/>
                <w:iCs/>
                <w:color w:val="000000"/>
                <w:sz w:val="16"/>
                <w:szCs w:val="16"/>
                <w:u w:val="single"/>
              </w:rPr>
            </w:pPr>
            <w:r>
              <w:rPr>
                <w:rFonts w:ascii="Arial" w:hAnsi="Arial" w:cs="Arial"/>
                <w:i/>
                <w:iCs/>
                <w:color w:val="000000"/>
                <w:sz w:val="16"/>
                <w:szCs w:val="16"/>
                <w:u w:val="single"/>
              </w:rPr>
              <w:t>17.50</w:t>
            </w:r>
          </w:p>
        </w:tc>
        <w:tc>
          <w:tcPr>
            <w:tcW w:w="1240" w:type="dxa"/>
            <w:tcBorders>
              <w:top w:val="nil"/>
              <w:left w:val="nil"/>
              <w:bottom w:val="nil"/>
              <w:right w:val="nil"/>
            </w:tcBorders>
            <w:shd w:val="clear" w:color="auto" w:fill="auto"/>
            <w:noWrap/>
            <w:vAlign w:val="center"/>
          </w:tcPr>
          <w:p w14:paraId="185F8CC8" w14:textId="7469F815" w:rsidR="00336D63" w:rsidRPr="00FB2A57" w:rsidRDefault="00336D63" w:rsidP="008F58C4">
            <w:pPr>
              <w:jc w:val="center"/>
              <w:rPr>
                <w:rFonts w:ascii="Arial" w:hAnsi="Arial" w:cs="Arial"/>
                <w:i/>
                <w:iCs/>
                <w:color w:val="000000"/>
                <w:sz w:val="16"/>
                <w:szCs w:val="16"/>
                <w:u w:val="single"/>
              </w:rPr>
            </w:pPr>
            <w:r w:rsidRPr="00336D63">
              <w:rPr>
                <w:rFonts w:ascii="Arial" w:hAnsi="Arial" w:cs="Arial"/>
                <w:i/>
                <w:iCs/>
                <w:color w:val="000000"/>
                <w:sz w:val="16"/>
                <w:szCs w:val="16"/>
                <w:u w:val="single"/>
              </w:rPr>
              <w:t>25,241,665</w:t>
            </w:r>
            <w:r>
              <w:rPr>
                <w:rFonts w:ascii="Arial" w:hAnsi="Arial" w:cs="Arial"/>
                <w:i/>
                <w:iCs/>
                <w:color w:val="000000"/>
                <w:sz w:val="16"/>
                <w:szCs w:val="16"/>
                <w:u w:val="single"/>
              </w:rPr>
              <w:t>.00</w:t>
            </w:r>
          </w:p>
        </w:tc>
      </w:tr>
      <w:tr w:rsidR="009426D5" w14:paraId="6D927529" w14:textId="77777777" w:rsidTr="00EB79FD">
        <w:trPr>
          <w:trHeight w:val="216"/>
        </w:trPr>
        <w:tc>
          <w:tcPr>
            <w:tcW w:w="1020" w:type="dxa"/>
            <w:tcBorders>
              <w:top w:val="nil"/>
              <w:left w:val="nil"/>
              <w:bottom w:val="nil"/>
              <w:right w:val="nil"/>
            </w:tcBorders>
            <w:shd w:val="clear" w:color="auto" w:fill="auto"/>
            <w:noWrap/>
            <w:vAlign w:val="center"/>
          </w:tcPr>
          <w:p w14:paraId="63385D0C" w14:textId="33E48E46" w:rsidR="009426D5" w:rsidRPr="00336D63" w:rsidRDefault="009426D5" w:rsidP="008F58C4">
            <w:pPr>
              <w:jc w:val="center"/>
              <w:rPr>
                <w:rFonts w:ascii="Arial" w:hAnsi="Arial" w:cs="Arial"/>
                <w:color w:val="000000"/>
                <w:sz w:val="16"/>
                <w:szCs w:val="16"/>
              </w:rPr>
            </w:pPr>
            <w:r w:rsidRPr="00336D63">
              <w:rPr>
                <w:rFonts w:ascii="Arial" w:hAnsi="Arial" w:cs="Arial"/>
                <w:color w:val="000000"/>
                <w:sz w:val="16"/>
                <w:szCs w:val="16"/>
              </w:rPr>
              <w:t>2022</w:t>
            </w:r>
          </w:p>
        </w:tc>
        <w:tc>
          <w:tcPr>
            <w:tcW w:w="1425" w:type="dxa"/>
            <w:tcBorders>
              <w:top w:val="nil"/>
              <w:left w:val="nil"/>
              <w:bottom w:val="nil"/>
              <w:right w:val="nil"/>
            </w:tcBorders>
            <w:shd w:val="clear" w:color="auto" w:fill="auto"/>
            <w:noWrap/>
            <w:vAlign w:val="center"/>
          </w:tcPr>
          <w:p w14:paraId="04568ED2" w14:textId="1F8CCBB5" w:rsidR="009426D5" w:rsidRPr="00336D63" w:rsidRDefault="00FB2A57" w:rsidP="008F58C4">
            <w:pPr>
              <w:jc w:val="center"/>
              <w:rPr>
                <w:rFonts w:ascii="Arial" w:hAnsi="Arial" w:cs="Arial"/>
                <w:color w:val="000000"/>
                <w:sz w:val="16"/>
                <w:szCs w:val="16"/>
              </w:rPr>
            </w:pPr>
            <w:r w:rsidRPr="00336D63">
              <w:rPr>
                <w:rFonts w:ascii="Arial" w:hAnsi="Arial" w:cs="Arial"/>
                <w:color w:val="000000"/>
                <w:sz w:val="16"/>
                <w:szCs w:val="16"/>
              </w:rPr>
              <w:t>1,214,488,080</w:t>
            </w:r>
          </w:p>
        </w:tc>
        <w:tc>
          <w:tcPr>
            <w:tcW w:w="1015" w:type="dxa"/>
            <w:tcBorders>
              <w:top w:val="nil"/>
              <w:left w:val="nil"/>
              <w:bottom w:val="nil"/>
              <w:right w:val="nil"/>
            </w:tcBorders>
            <w:shd w:val="clear" w:color="auto" w:fill="auto"/>
            <w:noWrap/>
            <w:vAlign w:val="center"/>
          </w:tcPr>
          <w:p w14:paraId="07B1D2A1" w14:textId="6285C1CE" w:rsidR="009426D5" w:rsidRPr="00336D63" w:rsidRDefault="009426D5" w:rsidP="008F58C4">
            <w:pPr>
              <w:jc w:val="center"/>
              <w:rPr>
                <w:rFonts w:ascii="Arial" w:hAnsi="Arial" w:cs="Arial"/>
                <w:color w:val="000000"/>
                <w:sz w:val="16"/>
                <w:szCs w:val="16"/>
              </w:rPr>
            </w:pPr>
            <w:r w:rsidRPr="00336D63">
              <w:rPr>
                <w:rFonts w:ascii="Arial" w:hAnsi="Arial" w:cs="Arial"/>
                <w:color w:val="000000"/>
                <w:sz w:val="16"/>
                <w:szCs w:val="16"/>
              </w:rPr>
              <w:t>19.87</w:t>
            </w:r>
          </w:p>
        </w:tc>
        <w:tc>
          <w:tcPr>
            <w:tcW w:w="1240" w:type="dxa"/>
            <w:tcBorders>
              <w:top w:val="nil"/>
              <w:left w:val="nil"/>
              <w:bottom w:val="nil"/>
              <w:right w:val="nil"/>
            </w:tcBorders>
            <w:shd w:val="clear" w:color="auto" w:fill="auto"/>
            <w:noWrap/>
            <w:vAlign w:val="center"/>
          </w:tcPr>
          <w:p w14:paraId="4BEA10C7" w14:textId="7954DB97" w:rsidR="009426D5" w:rsidRPr="00336D63" w:rsidRDefault="00FB2A57" w:rsidP="008F58C4">
            <w:pPr>
              <w:jc w:val="center"/>
              <w:rPr>
                <w:rFonts w:ascii="Arial" w:hAnsi="Arial" w:cs="Arial"/>
                <w:color w:val="000000"/>
                <w:sz w:val="16"/>
                <w:szCs w:val="16"/>
              </w:rPr>
            </w:pPr>
            <w:r w:rsidRPr="00336D63">
              <w:rPr>
                <w:rFonts w:ascii="Arial" w:hAnsi="Arial" w:cs="Arial"/>
                <w:color w:val="000000"/>
                <w:sz w:val="16"/>
                <w:szCs w:val="16"/>
              </w:rPr>
              <w:t>24,131,878.15</w:t>
            </w:r>
          </w:p>
        </w:tc>
      </w:tr>
      <w:tr w:rsidR="008F58C4" w14:paraId="7AE4C360" w14:textId="77777777" w:rsidTr="00EB79FD">
        <w:trPr>
          <w:trHeight w:val="216"/>
        </w:trPr>
        <w:tc>
          <w:tcPr>
            <w:tcW w:w="1020" w:type="dxa"/>
            <w:tcBorders>
              <w:top w:val="nil"/>
              <w:left w:val="nil"/>
              <w:bottom w:val="nil"/>
              <w:right w:val="nil"/>
            </w:tcBorders>
            <w:shd w:val="clear" w:color="auto" w:fill="auto"/>
            <w:noWrap/>
            <w:vAlign w:val="center"/>
            <w:hideMark/>
          </w:tcPr>
          <w:p w14:paraId="224931DB" w14:textId="089DF458" w:rsidR="008F58C4" w:rsidRPr="009426D5" w:rsidRDefault="008F58C4" w:rsidP="008F58C4">
            <w:pPr>
              <w:jc w:val="center"/>
              <w:rPr>
                <w:rFonts w:ascii="Arial" w:hAnsi="Arial" w:cs="Arial"/>
                <w:color w:val="000000"/>
                <w:sz w:val="16"/>
                <w:szCs w:val="16"/>
              </w:rPr>
            </w:pPr>
            <w:r w:rsidRPr="009426D5">
              <w:rPr>
                <w:rFonts w:ascii="Arial" w:hAnsi="Arial" w:cs="Arial"/>
                <w:color w:val="000000"/>
                <w:sz w:val="16"/>
                <w:szCs w:val="16"/>
              </w:rPr>
              <w:t>2021</w:t>
            </w:r>
          </w:p>
        </w:tc>
        <w:tc>
          <w:tcPr>
            <w:tcW w:w="1425" w:type="dxa"/>
            <w:tcBorders>
              <w:top w:val="nil"/>
              <w:left w:val="nil"/>
              <w:bottom w:val="nil"/>
              <w:right w:val="nil"/>
            </w:tcBorders>
            <w:shd w:val="clear" w:color="auto" w:fill="auto"/>
            <w:noWrap/>
            <w:vAlign w:val="center"/>
            <w:hideMark/>
          </w:tcPr>
          <w:p w14:paraId="6D0A65E3" w14:textId="385192BC" w:rsidR="008F58C4" w:rsidRPr="009426D5" w:rsidRDefault="008F58C4" w:rsidP="008F58C4">
            <w:pPr>
              <w:jc w:val="center"/>
              <w:rPr>
                <w:rFonts w:ascii="Arial" w:hAnsi="Arial" w:cs="Arial"/>
                <w:color w:val="000000"/>
                <w:sz w:val="16"/>
                <w:szCs w:val="16"/>
              </w:rPr>
            </w:pPr>
            <w:r w:rsidRPr="009426D5">
              <w:rPr>
                <w:rFonts w:ascii="Arial" w:hAnsi="Arial" w:cs="Arial"/>
                <w:color w:val="000000"/>
                <w:sz w:val="16"/>
                <w:szCs w:val="16"/>
              </w:rPr>
              <w:t>1,126,570,210</w:t>
            </w:r>
          </w:p>
        </w:tc>
        <w:tc>
          <w:tcPr>
            <w:tcW w:w="1015" w:type="dxa"/>
            <w:tcBorders>
              <w:top w:val="nil"/>
              <w:left w:val="nil"/>
              <w:bottom w:val="nil"/>
              <w:right w:val="nil"/>
            </w:tcBorders>
            <w:shd w:val="clear" w:color="auto" w:fill="auto"/>
            <w:noWrap/>
            <w:vAlign w:val="center"/>
            <w:hideMark/>
          </w:tcPr>
          <w:p w14:paraId="42F3B2AC" w14:textId="6BF85FCF" w:rsidR="008F58C4" w:rsidRPr="009426D5" w:rsidRDefault="008F58C4" w:rsidP="008F58C4">
            <w:pPr>
              <w:jc w:val="center"/>
              <w:rPr>
                <w:rFonts w:ascii="Arial" w:hAnsi="Arial" w:cs="Arial"/>
                <w:color w:val="000000"/>
                <w:sz w:val="16"/>
                <w:szCs w:val="16"/>
              </w:rPr>
            </w:pPr>
            <w:r w:rsidRPr="009426D5">
              <w:rPr>
                <w:rFonts w:ascii="Arial" w:hAnsi="Arial" w:cs="Arial"/>
                <w:color w:val="000000"/>
                <w:sz w:val="16"/>
                <w:szCs w:val="16"/>
              </w:rPr>
              <w:t>20.86</w:t>
            </w:r>
          </w:p>
        </w:tc>
        <w:tc>
          <w:tcPr>
            <w:tcW w:w="1240" w:type="dxa"/>
            <w:tcBorders>
              <w:top w:val="nil"/>
              <w:left w:val="nil"/>
              <w:bottom w:val="nil"/>
              <w:right w:val="nil"/>
            </w:tcBorders>
            <w:shd w:val="clear" w:color="auto" w:fill="auto"/>
            <w:noWrap/>
            <w:vAlign w:val="center"/>
            <w:hideMark/>
          </w:tcPr>
          <w:p w14:paraId="1A1A380B" w14:textId="0884C32A" w:rsidR="008F58C4" w:rsidRPr="009426D5" w:rsidRDefault="008F58C4" w:rsidP="008F58C4">
            <w:pPr>
              <w:jc w:val="center"/>
              <w:rPr>
                <w:rFonts w:ascii="Arial" w:hAnsi="Arial" w:cs="Arial"/>
                <w:color w:val="000000"/>
                <w:sz w:val="16"/>
                <w:szCs w:val="16"/>
              </w:rPr>
            </w:pPr>
            <w:r w:rsidRPr="009426D5">
              <w:rPr>
                <w:rFonts w:ascii="Arial" w:hAnsi="Arial" w:cs="Arial"/>
                <w:color w:val="000000"/>
                <w:sz w:val="16"/>
                <w:szCs w:val="16"/>
              </w:rPr>
              <w:t>23,500,254.58</w:t>
            </w:r>
          </w:p>
        </w:tc>
      </w:tr>
      <w:tr w:rsidR="008F58C4" w14:paraId="096BE4F2" w14:textId="77777777" w:rsidTr="00EB79FD">
        <w:trPr>
          <w:trHeight w:val="216"/>
        </w:trPr>
        <w:tc>
          <w:tcPr>
            <w:tcW w:w="1020" w:type="dxa"/>
            <w:tcBorders>
              <w:top w:val="nil"/>
              <w:left w:val="nil"/>
              <w:bottom w:val="nil"/>
              <w:right w:val="nil"/>
            </w:tcBorders>
            <w:shd w:val="clear" w:color="auto" w:fill="auto"/>
            <w:noWrap/>
            <w:vAlign w:val="center"/>
            <w:hideMark/>
          </w:tcPr>
          <w:p w14:paraId="352841B9" w14:textId="75B4EAEC" w:rsidR="008F58C4" w:rsidRDefault="008F58C4" w:rsidP="008F58C4">
            <w:pPr>
              <w:jc w:val="center"/>
              <w:rPr>
                <w:rFonts w:ascii="Arial" w:hAnsi="Arial" w:cs="Arial"/>
                <w:color w:val="000000"/>
                <w:sz w:val="16"/>
                <w:szCs w:val="16"/>
              </w:rPr>
            </w:pPr>
            <w:r>
              <w:rPr>
                <w:rFonts w:ascii="Arial" w:hAnsi="Arial" w:cs="Arial"/>
                <w:color w:val="000000"/>
                <w:sz w:val="16"/>
                <w:szCs w:val="16"/>
              </w:rPr>
              <w:t>2020</w:t>
            </w:r>
          </w:p>
        </w:tc>
        <w:tc>
          <w:tcPr>
            <w:tcW w:w="1425" w:type="dxa"/>
            <w:tcBorders>
              <w:top w:val="nil"/>
              <w:left w:val="nil"/>
              <w:bottom w:val="nil"/>
              <w:right w:val="nil"/>
            </w:tcBorders>
            <w:shd w:val="clear" w:color="auto" w:fill="auto"/>
            <w:noWrap/>
            <w:vAlign w:val="center"/>
            <w:hideMark/>
          </w:tcPr>
          <w:p w14:paraId="646E15D2" w14:textId="378FD7B4" w:rsidR="008F58C4" w:rsidRDefault="008F58C4" w:rsidP="008F58C4">
            <w:pPr>
              <w:jc w:val="center"/>
              <w:rPr>
                <w:rFonts w:ascii="Arial" w:hAnsi="Arial" w:cs="Arial"/>
                <w:color w:val="000000"/>
                <w:sz w:val="16"/>
                <w:szCs w:val="16"/>
              </w:rPr>
            </w:pPr>
            <w:r>
              <w:rPr>
                <w:rFonts w:ascii="Arial" w:hAnsi="Arial" w:cs="Arial"/>
                <w:color w:val="000000"/>
                <w:sz w:val="16"/>
                <w:szCs w:val="16"/>
              </w:rPr>
              <w:t>1,114,630,277</w:t>
            </w:r>
          </w:p>
        </w:tc>
        <w:tc>
          <w:tcPr>
            <w:tcW w:w="1015" w:type="dxa"/>
            <w:tcBorders>
              <w:top w:val="nil"/>
              <w:left w:val="nil"/>
              <w:bottom w:val="nil"/>
              <w:right w:val="nil"/>
            </w:tcBorders>
            <w:shd w:val="clear" w:color="auto" w:fill="auto"/>
            <w:noWrap/>
            <w:vAlign w:val="center"/>
            <w:hideMark/>
          </w:tcPr>
          <w:p w14:paraId="6E47FB4B" w14:textId="191D668D" w:rsidR="008F58C4" w:rsidRDefault="008F58C4" w:rsidP="008F58C4">
            <w:pPr>
              <w:jc w:val="center"/>
              <w:rPr>
                <w:rFonts w:ascii="Arial" w:hAnsi="Arial" w:cs="Arial"/>
                <w:color w:val="000000"/>
                <w:sz w:val="16"/>
                <w:szCs w:val="16"/>
              </w:rPr>
            </w:pPr>
            <w:r>
              <w:rPr>
                <w:rFonts w:ascii="Arial" w:hAnsi="Arial" w:cs="Arial"/>
                <w:color w:val="000000"/>
                <w:sz w:val="16"/>
                <w:szCs w:val="16"/>
              </w:rPr>
              <w:t>20.39</w:t>
            </w:r>
          </w:p>
        </w:tc>
        <w:tc>
          <w:tcPr>
            <w:tcW w:w="1240" w:type="dxa"/>
            <w:tcBorders>
              <w:top w:val="nil"/>
              <w:left w:val="nil"/>
              <w:bottom w:val="nil"/>
              <w:right w:val="nil"/>
            </w:tcBorders>
            <w:shd w:val="clear" w:color="auto" w:fill="auto"/>
            <w:noWrap/>
            <w:vAlign w:val="center"/>
            <w:hideMark/>
          </w:tcPr>
          <w:p w14:paraId="5A805C90" w14:textId="069F6CEA" w:rsidR="008F58C4" w:rsidRDefault="008F58C4" w:rsidP="008F58C4">
            <w:pPr>
              <w:jc w:val="center"/>
              <w:rPr>
                <w:rFonts w:ascii="Arial" w:hAnsi="Arial" w:cs="Arial"/>
                <w:color w:val="000000"/>
                <w:sz w:val="16"/>
                <w:szCs w:val="16"/>
              </w:rPr>
            </w:pPr>
            <w:r>
              <w:rPr>
                <w:rFonts w:ascii="Arial" w:hAnsi="Arial" w:cs="Arial"/>
                <w:color w:val="000000"/>
                <w:sz w:val="16"/>
                <w:szCs w:val="16"/>
              </w:rPr>
              <w:t>22,727,311.35</w:t>
            </w:r>
          </w:p>
        </w:tc>
      </w:tr>
      <w:tr w:rsidR="008F58C4" w14:paraId="317131A4" w14:textId="77777777" w:rsidTr="00EB79FD">
        <w:trPr>
          <w:trHeight w:val="216"/>
        </w:trPr>
        <w:tc>
          <w:tcPr>
            <w:tcW w:w="1020" w:type="dxa"/>
            <w:tcBorders>
              <w:top w:val="nil"/>
              <w:left w:val="nil"/>
              <w:bottom w:val="nil"/>
              <w:right w:val="nil"/>
            </w:tcBorders>
            <w:shd w:val="clear" w:color="auto" w:fill="auto"/>
            <w:noWrap/>
            <w:vAlign w:val="center"/>
            <w:hideMark/>
          </w:tcPr>
          <w:p w14:paraId="0B3AC938" w14:textId="0A5A1F2A" w:rsidR="008F58C4" w:rsidRDefault="008F58C4" w:rsidP="008F58C4">
            <w:pPr>
              <w:jc w:val="center"/>
              <w:rPr>
                <w:rFonts w:ascii="Arial" w:hAnsi="Arial" w:cs="Arial"/>
                <w:color w:val="000000"/>
                <w:sz w:val="16"/>
                <w:szCs w:val="16"/>
              </w:rPr>
            </w:pPr>
            <w:r>
              <w:rPr>
                <w:rFonts w:ascii="Arial" w:hAnsi="Arial" w:cs="Arial"/>
                <w:color w:val="000000"/>
                <w:sz w:val="16"/>
                <w:szCs w:val="16"/>
              </w:rPr>
              <w:t>2019</w:t>
            </w:r>
          </w:p>
        </w:tc>
        <w:tc>
          <w:tcPr>
            <w:tcW w:w="1425" w:type="dxa"/>
            <w:tcBorders>
              <w:top w:val="nil"/>
              <w:left w:val="nil"/>
              <w:bottom w:val="nil"/>
              <w:right w:val="nil"/>
            </w:tcBorders>
            <w:shd w:val="clear" w:color="auto" w:fill="auto"/>
            <w:noWrap/>
            <w:vAlign w:val="center"/>
            <w:hideMark/>
          </w:tcPr>
          <w:p w14:paraId="694630C0" w14:textId="0F14E7B4" w:rsidR="008F58C4" w:rsidRDefault="008F58C4" w:rsidP="008F58C4">
            <w:pPr>
              <w:jc w:val="center"/>
              <w:rPr>
                <w:rFonts w:ascii="Arial" w:hAnsi="Arial" w:cs="Arial"/>
                <w:color w:val="000000"/>
                <w:sz w:val="16"/>
                <w:szCs w:val="16"/>
              </w:rPr>
            </w:pPr>
            <w:r>
              <w:rPr>
                <w:rFonts w:ascii="Arial" w:hAnsi="Arial" w:cs="Arial"/>
                <w:color w:val="000000"/>
                <w:sz w:val="16"/>
                <w:szCs w:val="16"/>
              </w:rPr>
              <w:t>1,056,865,701</w:t>
            </w:r>
          </w:p>
        </w:tc>
        <w:tc>
          <w:tcPr>
            <w:tcW w:w="1015" w:type="dxa"/>
            <w:tcBorders>
              <w:top w:val="nil"/>
              <w:left w:val="nil"/>
              <w:bottom w:val="nil"/>
              <w:right w:val="nil"/>
            </w:tcBorders>
            <w:shd w:val="clear" w:color="auto" w:fill="auto"/>
            <w:noWrap/>
            <w:vAlign w:val="center"/>
            <w:hideMark/>
          </w:tcPr>
          <w:p w14:paraId="44C9138F" w14:textId="7AFA127B" w:rsidR="008F58C4" w:rsidRDefault="008F58C4" w:rsidP="008F58C4">
            <w:pPr>
              <w:jc w:val="center"/>
              <w:rPr>
                <w:rFonts w:ascii="Arial" w:hAnsi="Arial" w:cs="Arial"/>
                <w:color w:val="000000"/>
                <w:sz w:val="16"/>
                <w:szCs w:val="16"/>
              </w:rPr>
            </w:pPr>
            <w:r>
              <w:rPr>
                <w:rFonts w:ascii="Arial" w:hAnsi="Arial" w:cs="Arial"/>
                <w:color w:val="000000"/>
                <w:sz w:val="16"/>
                <w:szCs w:val="16"/>
              </w:rPr>
              <w:t>20.47</w:t>
            </w:r>
          </w:p>
        </w:tc>
        <w:tc>
          <w:tcPr>
            <w:tcW w:w="1240" w:type="dxa"/>
            <w:tcBorders>
              <w:top w:val="nil"/>
              <w:left w:val="nil"/>
              <w:bottom w:val="nil"/>
              <w:right w:val="nil"/>
            </w:tcBorders>
            <w:shd w:val="clear" w:color="auto" w:fill="auto"/>
            <w:noWrap/>
            <w:vAlign w:val="center"/>
            <w:hideMark/>
          </w:tcPr>
          <w:p w14:paraId="71003EAC" w14:textId="3B4DD11D" w:rsidR="008F58C4" w:rsidRDefault="008F58C4" w:rsidP="008F58C4">
            <w:pPr>
              <w:jc w:val="center"/>
              <w:rPr>
                <w:rFonts w:ascii="Arial" w:hAnsi="Arial" w:cs="Arial"/>
                <w:color w:val="000000"/>
                <w:sz w:val="16"/>
                <w:szCs w:val="16"/>
              </w:rPr>
            </w:pPr>
            <w:r>
              <w:rPr>
                <w:rFonts w:ascii="Arial" w:hAnsi="Arial" w:cs="Arial"/>
                <w:color w:val="000000"/>
                <w:sz w:val="16"/>
                <w:szCs w:val="16"/>
              </w:rPr>
              <w:t>21,634,040.90</w:t>
            </w:r>
          </w:p>
        </w:tc>
      </w:tr>
      <w:tr w:rsidR="008F58C4" w14:paraId="1C416967" w14:textId="77777777" w:rsidTr="00EB79FD">
        <w:trPr>
          <w:trHeight w:val="216"/>
        </w:trPr>
        <w:tc>
          <w:tcPr>
            <w:tcW w:w="1020" w:type="dxa"/>
            <w:tcBorders>
              <w:top w:val="nil"/>
              <w:left w:val="nil"/>
              <w:bottom w:val="nil"/>
              <w:right w:val="nil"/>
            </w:tcBorders>
            <w:shd w:val="clear" w:color="auto" w:fill="auto"/>
            <w:noWrap/>
            <w:vAlign w:val="center"/>
            <w:hideMark/>
          </w:tcPr>
          <w:p w14:paraId="5E8A1C72" w14:textId="6D103B5E" w:rsidR="008F58C4" w:rsidRDefault="008F58C4" w:rsidP="008F58C4">
            <w:pPr>
              <w:jc w:val="center"/>
              <w:rPr>
                <w:rFonts w:ascii="Arial" w:hAnsi="Arial" w:cs="Arial"/>
                <w:color w:val="000000"/>
                <w:sz w:val="16"/>
                <w:szCs w:val="16"/>
              </w:rPr>
            </w:pPr>
            <w:r>
              <w:rPr>
                <w:rFonts w:ascii="Arial" w:hAnsi="Arial" w:cs="Arial"/>
                <w:color w:val="000000"/>
                <w:sz w:val="16"/>
                <w:szCs w:val="16"/>
              </w:rPr>
              <w:t>2018</w:t>
            </w:r>
          </w:p>
        </w:tc>
        <w:tc>
          <w:tcPr>
            <w:tcW w:w="1425" w:type="dxa"/>
            <w:tcBorders>
              <w:top w:val="nil"/>
              <w:left w:val="nil"/>
              <w:bottom w:val="nil"/>
              <w:right w:val="nil"/>
            </w:tcBorders>
            <w:shd w:val="clear" w:color="auto" w:fill="auto"/>
            <w:noWrap/>
            <w:vAlign w:val="center"/>
            <w:hideMark/>
          </w:tcPr>
          <w:p w14:paraId="73722045" w14:textId="1A0A1050" w:rsidR="008F58C4" w:rsidRDefault="008F58C4" w:rsidP="008F58C4">
            <w:pPr>
              <w:jc w:val="center"/>
              <w:rPr>
                <w:rFonts w:ascii="Arial" w:hAnsi="Arial" w:cs="Arial"/>
                <w:color w:val="000000"/>
                <w:sz w:val="16"/>
                <w:szCs w:val="16"/>
              </w:rPr>
            </w:pPr>
            <w:r>
              <w:rPr>
                <w:rFonts w:ascii="Arial" w:hAnsi="Arial" w:cs="Arial"/>
                <w:color w:val="000000"/>
                <w:sz w:val="16"/>
                <w:szCs w:val="16"/>
              </w:rPr>
              <w:t>1,019,535,722</w:t>
            </w:r>
          </w:p>
        </w:tc>
        <w:tc>
          <w:tcPr>
            <w:tcW w:w="1015" w:type="dxa"/>
            <w:tcBorders>
              <w:top w:val="nil"/>
              <w:left w:val="nil"/>
              <w:bottom w:val="nil"/>
              <w:right w:val="nil"/>
            </w:tcBorders>
            <w:shd w:val="clear" w:color="auto" w:fill="auto"/>
            <w:noWrap/>
            <w:vAlign w:val="center"/>
            <w:hideMark/>
          </w:tcPr>
          <w:p w14:paraId="7C4CF59E" w14:textId="6D491BCB" w:rsidR="008F58C4" w:rsidRDefault="008F58C4" w:rsidP="008F58C4">
            <w:pPr>
              <w:jc w:val="center"/>
              <w:rPr>
                <w:rFonts w:ascii="Arial" w:hAnsi="Arial" w:cs="Arial"/>
                <w:color w:val="000000"/>
                <w:sz w:val="16"/>
                <w:szCs w:val="16"/>
              </w:rPr>
            </w:pPr>
            <w:r>
              <w:rPr>
                <w:rFonts w:ascii="Arial" w:hAnsi="Arial" w:cs="Arial"/>
                <w:color w:val="000000"/>
                <w:sz w:val="16"/>
                <w:szCs w:val="16"/>
              </w:rPr>
              <w:t>20.66</w:t>
            </w:r>
          </w:p>
        </w:tc>
        <w:tc>
          <w:tcPr>
            <w:tcW w:w="1240" w:type="dxa"/>
            <w:tcBorders>
              <w:top w:val="nil"/>
              <w:left w:val="nil"/>
              <w:bottom w:val="nil"/>
              <w:right w:val="nil"/>
            </w:tcBorders>
            <w:shd w:val="clear" w:color="auto" w:fill="auto"/>
            <w:noWrap/>
            <w:vAlign w:val="center"/>
            <w:hideMark/>
          </w:tcPr>
          <w:p w14:paraId="2F77A6A9" w14:textId="56374495" w:rsidR="008F58C4" w:rsidRDefault="008F58C4" w:rsidP="008F58C4">
            <w:pPr>
              <w:jc w:val="center"/>
              <w:rPr>
                <w:rFonts w:ascii="Arial" w:hAnsi="Arial" w:cs="Arial"/>
                <w:color w:val="000000"/>
                <w:sz w:val="16"/>
                <w:szCs w:val="16"/>
              </w:rPr>
            </w:pPr>
            <w:r>
              <w:rPr>
                <w:rFonts w:ascii="Arial" w:hAnsi="Arial" w:cs="Arial"/>
                <w:color w:val="000000"/>
                <w:sz w:val="16"/>
                <w:szCs w:val="16"/>
              </w:rPr>
              <w:t>21,063,608.02</w:t>
            </w:r>
          </w:p>
        </w:tc>
      </w:tr>
      <w:tr w:rsidR="008F58C4" w14:paraId="4C36A78F" w14:textId="77777777" w:rsidTr="00EB79FD">
        <w:trPr>
          <w:trHeight w:val="216"/>
        </w:trPr>
        <w:tc>
          <w:tcPr>
            <w:tcW w:w="1020" w:type="dxa"/>
            <w:tcBorders>
              <w:top w:val="nil"/>
              <w:left w:val="nil"/>
              <w:bottom w:val="nil"/>
              <w:right w:val="nil"/>
            </w:tcBorders>
            <w:shd w:val="clear" w:color="auto" w:fill="auto"/>
            <w:noWrap/>
            <w:vAlign w:val="center"/>
            <w:hideMark/>
          </w:tcPr>
          <w:p w14:paraId="14755D40" w14:textId="690666DC" w:rsidR="008F58C4" w:rsidRDefault="008F58C4" w:rsidP="008F58C4">
            <w:pPr>
              <w:jc w:val="center"/>
              <w:rPr>
                <w:rFonts w:ascii="Arial" w:hAnsi="Arial" w:cs="Arial"/>
                <w:color w:val="000000"/>
                <w:sz w:val="16"/>
                <w:szCs w:val="16"/>
              </w:rPr>
            </w:pPr>
            <w:r>
              <w:rPr>
                <w:rFonts w:ascii="Arial" w:hAnsi="Arial" w:cs="Arial"/>
                <w:color w:val="000000"/>
                <w:sz w:val="16"/>
                <w:szCs w:val="16"/>
              </w:rPr>
              <w:t>2017</w:t>
            </w:r>
          </w:p>
        </w:tc>
        <w:tc>
          <w:tcPr>
            <w:tcW w:w="1425" w:type="dxa"/>
            <w:tcBorders>
              <w:top w:val="nil"/>
              <w:left w:val="nil"/>
              <w:bottom w:val="nil"/>
              <w:right w:val="nil"/>
            </w:tcBorders>
            <w:shd w:val="clear" w:color="auto" w:fill="auto"/>
            <w:noWrap/>
            <w:vAlign w:val="center"/>
            <w:hideMark/>
          </w:tcPr>
          <w:p w14:paraId="75872901" w14:textId="152B3F58" w:rsidR="008F58C4" w:rsidRDefault="008F58C4" w:rsidP="008F58C4">
            <w:pPr>
              <w:jc w:val="center"/>
              <w:rPr>
                <w:rFonts w:ascii="Arial" w:hAnsi="Arial" w:cs="Arial"/>
                <w:color w:val="000000"/>
                <w:sz w:val="16"/>
                <w:szCs w:val="16"/>
              </w:rPr>
            </w:pPr>
            <w:r>
              <w:rPr>
                <w:rFonts w:ascii="Arial" w:hAnsi="Arial" w:cs="Arial"/>
                <w:color w:val="000000"/>
                <w:sz w:val="16"/>
                <w:szCs w:val="16"/>
              </w:rPr>
              <w:t>961,512,639</w:t>
            </w:r>
          </w:p>
        </w:tc>
        <w:tc>
          <w:tcPr>
            <w:tcW w:w="1015" w:type="dxa"/>
            <w:tcBorders>
              <w:top w:val="nil"/>
              <w:left w:val="nil"/>
              <w:bottom w:val="nil"/>
              <w:right w:val="nil"/>
            </w:tcBorders>
            <w:shd w:val="clear" w:color="auto" w:fill="auto"/>
            <w:noWrap/>
            <w:vAlign w:val="center"/>
            <w:hideMark/>
          </w:tcPr>
          <w:p w14:paraId="5D3CF383" w14:textId="5C5ACACC" w:rsidR="008F58C4" w:rsidRDefault="008F58C4" w:rsidP="008F58C4">
            <w:pPr>
              <w:jc w:val="center"/>
              <w:rPr>
                <w:rFonts w:ascii="Arial" w:hAnsi="Arial" w:cs="Arial"/>
                <w:color w:val="000000"/>
                <w:sz w:val="16"/>
                <w:szCs w:val="16"/>
              </w:rPr>
            </w:pPr>
            <w:r>
              <w:rPr>
                <w:rFonts w:ascii="Arial" w:hAnsi="Arial" w:cs="Arial"/>
                <w:color w:val="000000"/>
                <w:sz w:val="16"/>
                <w:szCs w:val="16"/>
              </w:rPr>
              <w:t>21.2</w:t>
            </w:r>
          </w:p>
        </w:tc>
        <w:tc>
          <w:tcPr>
            <w:tcW w:w="1240" w:type="dxa"/>
            <w:tcBorders>
              <w:top w:val="nil"/>
              <w:left w:val="nil"/>
              <w:bottom w:val="nil"/>
              <w:right w:val="nil"/>
            </w:tcBorders>
            <w:shd w:val="clear" w:color="auto" w:fill="auto"/>
            <w:noWrap/>
            <w:vAlign w:val="center"/>
            <w:hideMark/>
          </w:tcPr>
          <w:p w14:paraId="0656D504" w14:textId="2B779E22" w:rsidR="008F58C4" w:rsidRDefault="008F58C4" w:rsidP="008F58C4">
            <w:pPr>
              <w:jc w:val="center"/>
              <w:rPr>
                <w:rFonts w:ascii="Arial" w:hAnsi="Arial" w:cs="Arial"/>
                <w:color w:val="000000"/>
                <w:sz w:val="16"/>
                <w:szCs w:val="16"/>
              </w:rPr>
            </w:pPr>
            <w:r>
              <w:rPr>
                <w:rFonts w:ascii="Arial" w:hAnsi="Arial" w:cs="Arial"/>
                <w:color w:val="000000"/>
                <w:sz w:val="16"/>
                <w:szCs w:val="16"/>
              </w:rPr>
              <w:t>20,384,067.95</w:t>
            </w:r>
          </w:p>
        </w:tc>
      </w:tr>
      <w:tr w:rsidR="008F58C4" w14:paraId="2F858B72" w14:textId="77777777" w:rsidTr="00EB79FD">
        <w:trPr>
          <w:trHeight w:val="216"/>
        </w:trPr>
        <w:tc>
          <w:tcPr>
            <w:tcW w:w="1020" w:type="dxa"/>
            <w:tcBorders>
              <w:top w:val="nil"/>
              <w:left w:val="nil"/>
              <w:bottom w:val="nil"/>
              <w:right w:val="nil"/>
            </w:tcBorders>
            <w:shd w:val="clear" w:color="auto" w:fill="auto"/>
            <w:noWrap/>
            <w:vAlign w:val="center"/>
            <w:hideMark/>
          </w:tcPr>
          <w:p w14:paraId="67C70020" w14:textId="6ADFDAF3" w:rsidR="008F58C4" w:rsidRDefault="008F58C4" w:rsidP="008F58C4">
            <w:pPr>
              <w:jc w:val="center"/>
              <w:rPr>
                <w:rFonts w:ascii="Arial" w:hAnsi="Arial" w:cs="Arial"/>
                <w:color w:val="000000"/>
                <w:sz w:val="16"/>
                <w:szCs w:val="16"/>
              </w:rPr>
            </w:pPr>
            <w:r>
              <w:rPr>
                <w:rFonts w:ascii="Arial" w:hAnsi="Arial" w:cs="Arial"/>
                <w:color w:val="000000"/>
                <w:sz w:val="16"/>
                <w:szCs w:val="16"/>
              </w:rPr>
              <w:t>2016</w:t>
            </w:r>
          </w:p>
        </w:tc>
        <w:tc>
          <w:tcPr>
            <w:tcW w:w="1425" w:type="dxa"/>
            <w:tcBorders>
              <w:top w:val="nil"/>
              <w:left w:val="nil"/>
              <w:bottom w:val="nil"/>
              <w:right w:val="nil"/>
            </w:tcBorders>
            <w:shd w:val="clear" w:color="auto" w:fill="auto"/>
            <w:noWrap/>
            <w:vAlign w:val="center"/>
            <w:hideMark/>
          </w:tcPr>
          <w:p w14:paraId="585CAA09" w14:textId="20A0849D" w:rsidR="008F58C4" w:rsidRDefault="008F58C4" w:rsidP="008F58C4">
            <w:pPr>
              <w:jc w:val="center"/>
              <w:rPr>
                <w:rFonts w:ascii="Arial" w:hAnsi="Arial" w:cs="Arial"/>
                <w:color w:val="000000"/>
                <w:sz w:val="16"/>
                <w:szCs w:val="16"/>
              </w:rPr>
            </w:pPr>
            <w:r>
              <w:rPr>
                <w:rFonts w:ascii="Arial" w:hAnsi="Arial" w:cs="Arial"/>
                <w:color w:val="000000"/>
                <w:sz w:val="16"/>
                <w:szCs w:val="16"/>
              </w:rPr>
              <w:t>934,606,956</w:t>
            </w:r>
          </w:p>
        </w:tc>
        <w:tc>
          <w:tcPr>
            <w:tcW w:w="1015" w:type="dxa"/>
            <w:tcBorders>
              <w:top w:val="nil"/>
              <w:left w:val="nil"/>
              <w:bottom w:val="nil"/>
              <w:right w:val="nil"/>
            </w:tcBorders>
            <w:shd w:val="clear" w:color="auto" w:fill="auto"/>
            <w:noWrap/>
            <w:vAlign w:val="center"/>
            <w:hideMark/>
          </w:tcPr>
          <w:p w14:paraId="75F3F003" w14:textId="778019CC" w:rsidR="008F58C4" w:rsidRDefault="008F58C4" w:rsidP="008F58C4">
            <w:pPr>
              <w:jc w:val="center"/>
              <w:rPr>
                <w:rFonts w:ascii="Arial" w:hAnsi="Arial" w:cs="Arial"/>
                <w:color w:val="000000"/>
                <w:sz w:val="16"/>
                <w:szCs w:val="16"/>
              </w:rPr>
            </w:pPr>
            <w:r>
              <w:rPr>
                <w:rFonts w:ascii="Arial" w:hAnsi="Arial" w:cs="Arial"/>
                <w:color w:val="000000"/>
                <w:sz w:val="16"/>
                <w:szCs w:val="16"/>
              </w:rPr>
              <w:t>20.91</w:t>
            </w:r>
          </w:p>
        </w:tc>
        <w:tc>
          <w:tcPr>
            <w:tcW w:w="1240" w:type="dxa"/>
            <w:tcBorders>
              <w:top w:val="nil"/>
              <w:left w:val="nil"/>
              <w:bottom w:val="nil"/>
              <w:right w:val="nil"/>
            </w:tcBorders>
            <w:shd w:val="clear" w:color="auto" w:fill="auto"/>
            <w:noWrap/>
            <w:vAlign w:val="center"/>
            <w:hideMark/>
          </w:tcPr>
          <w:p w14:paraId="2A4B8DA4" w14:textId="7C207692" w:rsidR="008F58C4" w:rsidRDefault="008F58C4" w:rsidP="008F58C4">
            <w:pPr>
              <w:jc w:val="center"/>
              <w:rPr>
                <w:rFonts w:ascii="Arial" w:hAnsi="Arial" w:cs="Arial"/>
                <w:color w:val="000000"/>
                <w:sz w:val="16"/>
                <w:szCs w:val="16"/>
              </w:rPr>
            </w:pPr>
            <w:r>
              <w:rPr>
                <w:rFonts w:ascii="Arial" w:hAnsi="Arial" w:cs="Arial"/>
                <w:color w:val="000000"/>
                <w:sz w:val="16"/>
                <w:szCs w:val="16"/>
              </w:rPr>
              <w:t>19,542,631.46</w:t>
            </w:r>
          </w:p>
        </w:tc>
      </w:tr>
      <w:tr w:rsidR="008F58C4" w14:paraId="7A3983BE" w14:textId="77777777" w:rsidTr="00EB79FD">
        <w:trPr>
          <w:trHeight w:val="216"/>
        </w:trPr>
        <w:tc>
          <w:tcPr>
            <w:tcW w:w="1020" w:type="dxa"/>
            <w:tcBorders>
              <w:top w:val="nil"/>
              <w:left w:val="nil"/>
              <w:bottom w:val="nil"/>
              <w:right w:val="nil"/>
            </w:tcBorders>
            <w:shd w:val="clear" w:color="auto" w:fill="auto"/>
            <w:noWrap/>
            <w:vAlign w:val="center"/>
            <w:hideMark/>
          </w:tcPr>
          <w:p w14:paraId="3143571A" w14:textId="1A6F2319" w:rsidR="008F58C4" w:rsidRDefault="008F58C4" w:rsidP="008F58C4">
            <w:pPr>
              <w:jc w:val="center"/>
              <w:rPr>
                <w:rFonts w:ascii="Arial" w:hAnsi="Arial" w:cs="Arial"/>
                <w:color w:val="000000"/>
                <w:sz w:val="16"/>
                <w:szCs w:val="16"/>
              </w:rPr>
            </w:pPr>
            <w:r>
              <w:rPr>
                <w:rFonts w:ascii="Arial" w:hAnsi="Arial" w:cs="Arial"/>
                <w:color w:val="000000"/>
                <w:sz w:val="16"/>
                <w:szCs w:val="16"/>
              </w:rPr>
              <w:t>2015</w:t>
            </w:r>
          </w:p>
        </w:tc>
        <w:tc>
          <w:tcPr>
            <w:tcW w:w="1425" w:type="dxa"/>
            <w:tcBorders>
              <w:top w:val="nil"/>
              <w:left w:val="nil"/>
              <w:bottom w:val="nil"/>
              <w:right w:val="nil"/>
            </w:tcBorders>
            <w:shd w:val="clear" w:color="auto" w:fill="auto"/>
            <w:noWrap/>
            <w:vAlign w:val="center"/>
            <w:hideMark/>
          </w:tcPr>
          <w:p w14:paraId="7F714D3E" w14:textId="4ED025B6" w:rsidR="008F58C4" w:rsidRDefault="008F58C4" w:rsidP="008F58C4">
            <w:pPr>
              <w:jc w:val="center"/>
              <w:rPr>
                <w:rFonts w:ascii="Arial" w:hAnsi="Arial" w:cs="Arial"/>
                <w:color w:val="000000"/>
                <w:sz w:val="16"/>
                <w:szCs w:val="16"/>
              </w:rPr>
            </w:pPr>
            <w:r>
              <w:rPr>
                <w:rFonts w:ascii="Arial" w:hAnsi="Arial" w:cs="Arial"/>
                <w:color w:val="000000"/>
                <w:sz w:val="16"/>
                <w:szCs w:val="16"/>
              </w:rPr>
              <w:t>898,801,476</w:t>
            </w:r>
          </w:p>
        </w:tc>
        <w:tc>
          <w:tcPr>
            <w:tcW w:w="1015" w:type="dxa"/>
            <w:tcBorders>
              <w:top w:val="nil"/>
              <w:left w:val="nil"/>
              <w:bottom w:val="nil"/>
              <w:right w:val="nil"/>
            </w:tcBorders>
            <w:shd w:val="clear" w:color="auto" w:fill="auto"/>
            <w:noWrap/>
            <w:vAlign w:val="center"/>
            <w:hideMark/>
          </w:tcPr>
          <w:p w14:paraId="38AD4AB2" w14:textId="16EBA3DB" w:rsidR="008F58C4" w:rsidRDefault="008F58C4" w:rsidP="008F58C4">
            <w:pPr>
              <w:jc w:val="center"/>
              <w:rPr>
                <w:rFonts w:ascii="Arial" w:hAnsi="Arial" w:cs="Arial"/>
                <w:color w:val="000000"/>
                <w:sz w:val="16"/>
                <w:szCs w:val="16"/>
              </w:rPr>
            </w:pPr>
            <w:r>
              <w:rPr>
                <w:rFonts w:ascii="Arial" w:hAnsi="Arial" w:cs="Arial"/>
                <w:color w:val="000000"/>
                <w:sz w:val="16"/>
                <w:szCs w:val="16"/>
              </w:rPr>
              <w:t>20.98</w:t>
            </w:r>
          </w:p>
        </w:tc>
        <w:tc>
          <w:tcPr>
            <w:tcW w:w="1240" w:type="dxa"/>
            <w:tcBorders>
              <w:top w:val="nil"/>
              <w:left w:val="nil"/>
              <w:bottom w:val="nil"/>
              <w:right w:val="nil"/>
            </w:tcBorders>
            <w:shd w:val="clear" w:color="auto" w:fill="auto"/>
            <w:noWrap/>
            <w:vAlign w:val="center"/>
            <w:hideMark/>
          </w:tcPr>
          <w:p w14:paraId="6B175C36" w14:textId="53ABE908" w:rsidR="008F58C4" w:rsidRDefault="008F58C4" w:rsidP="008F58C4">
            <w:pPr>
              <w:jc w:val="center"/>
              <w:rPr>
                <w:rFonts w:ascii="Arial" w:hAnsi="Arial" w:cs="Arial"/>
                <w:color w:val="000000"/>
                <w:sz w:val="16"/>
                <w:szCs w:val="16"/>
              </w:rPr>
            </w:pPr>
            <w:r>
              <w:rPr>
                <w:rFonts w:ascii="Arial" w:hAnsi="Arial" w:cs="Arial"/>
                <w:color w:val="000000"/>
                <w:sz w:val="16"/>
                <w:szCs w:val="16"/>
              </w:rPr>
              <w:t>18,856,854.97</w:t>
            </w:r>
          </w:p>
        </w:tc>
      </w:tr>
      <w:tr w:rsidR="008F58C4" w14:paraId="744CF286" w14:textId="77777777" w:rsidTr="00EB79FD">
        <w:trPr>
          <w:trHeight w:val="216"/>
        </w:trPr>
        <w:tc>
          <w:tcPr>
            <w:tcW w:w="1020" w:type="dxa"/>
            <w:tcBorders>
              <w:top w:val="nil"/>
              <w:left w:val="nil"/>
              <w:bottom w:val="nil"/>
              <w:right w:val="nil"/>
            </w:tcBorders>
            <w:shd w:val="clear" w:color="auto" w:fill="auto"/>
            <w:noWrap/>
            <w:vAlign w:val="center"/>
            <w:hideMark/>
          </w:tcPr>
          <w:p w14:paraId="0B80013E" w14:textId="783327C1" w:rsidR="008F58C4" w:rsidRDefault="008F58C4" w:rsidP="008F58C4">
            <w:pPr>
              <w:jc w:val="center"/>
              <w:rPr>
                <w:rFonts w:ascii="Arial" w:hAnsi="Arial" w:cs="Arial"/>
                <w:color w:val="000000"/>
                <w:sz w:val="16"/>
                <w:szCs w:val="16"/>
              </w:rPr>
            </w:pPr>
            <w:r>
              <w:rPr>
                <w:rFonts w:ascii="Arial" w:hAnsi="Arial" w:cs="Arial"/>
                <w:color w:val="000000"/>
                <w:sz w:val="16"/>
                <w:szCs w:val="16"/>
              </w:rPr>
              <w:t>2014</w:t>
            </w:r>
          </w:p>
        </w:tc>
        <w:tc>
          <w:tcPr>
            <w:tcW w:w="1425" w:type="dxa"/>
            <w:tcBorders>
              <w:top w:val="nil"/>
              <w:left w:val="nil"/>
              <w:bottom w:val="nil"/>
              <w:right w:val="nil"/>
            </w:tcBorders>
            <w:shd w:val="clear" w:color="auto" w:fill="auto"/>
            <w:noWrap/>
            <w:vAlign w:val="center"/>
            <w:hideMark/>
          </w:tcPr>
          <w:p w14:paraId="48BC6CAF" w14:textId="6F926D45" w:rsidR="008F58C4" w:rsidRDefault="008F58C4" w:rsidP="008F58C4">
            <w:pPr>
              <w:jc w:val="center"/>
              <w:rPr>
                <w:rFonts w:ascii="Arial" w:hAnsi="Arial" w:cs="Arial"/>
                <w:color w:val="000000"/>
                <w:sz w:val="16"/>
                <w:szCs w:val="16"/>
              </w:rPr>
            </w:pPr>
            <w:r>
              <w:rPr>
                <w:rFonts w:ascii="Arial" w:hAnsi="Arial" w:cs="Arial"/>
                <w:color w:val="000000"/>
                <w:sz w:val="16"/>
                <w:szCs w:val="16"/>
              </w:rPr>
              <w:t>873,687,629</w:t>
            </w:r>
          </w:p>
        </w:tc>
        <w:tc>
          <w:tcPr>
            <w:tcW w:w="1015" w:type="dxa"/>
            <w:tcBorders>
              <w:top w:val="nil"/>
              <w:left w:val="nil"/>
              <w:bottom w:val="nil"/>
              <w:right w:val="nil"/>
            </w:tcBorders>
            <w:shd w:val="clear" w:color="auto" w:fill="auto"/>
            <w:noWrap/>
            <w:vAlign w:val="center"/>
            <w:hideMark/>
          </w:tcPr>
          <w:p w14:paraId="7FA24226" w14:textId="703D00C6" w:rsidR="008F58C4" w:rsidRDefault="008F58C4" w:rsidP="008F58C4">
            <w:pPr>
              <w:jc w:val="center"/>
              <w:rPr>
                <w:rFonts w:ascii="Arial" w:hAnsi="Arial" w:cs="Arial"/>
                <w:color w:val="000000"/>
                <w:sz w:val="16"/>
                <w:szCs w:val="16"/>
              </w:rPr>
            </w:pPr>
            <w:r>
              <w:rPr>
                <w:rFonts w:ascii="Arial" w:hAnsi="Arial" w:cs="Arial"/>
                <w:color w:val="000000"/>
                <w:sz w:val="16"/>
                <w:szCs w:val="16"/>
              </w:rPr>
              <w:t>21.2</w:t>
            </w:r>
          </w:p>
        </w:tc>
        <w:tc>
          <w:tcPr>
            <w:tcW w:w="1240" w:type="dxa"/>
            <w:tcBorders>
              <w:top w:val="nil"/>
              <w:left w:val="nil"/>
              <w:bottom w:val="nil"/>
              <w:right w:val="nil"/>
            </w:tcBorders>
            <w:shd w:val="clear" w:color="auto" w:fill="auto"/>
            <w:noWrap/>
            <w:vAlign w:val="center"/>
            <w:hideMark/>
          </w:tcPr>
          <w:p w14:paraId="0ED09E13" w14:textId="77728C82" w:rsidR="008F58C4" w:rsidRDefault="008F58C4" w:rsidP="008F58C4">
            <w:pPr>
              <w:jc w:val="center"/>
              <w:rPr>
                <w:rFonts w:ascii="Arial" w:hAnsi="Arial" w:cs="Arial"/>
                <w:color w:val="000000"/>
                <w:sz w:val="16"/>
                <w:szCs w:val="16"/>
              </w:rPr>
            </w:pPr>
            <w:r>
              <w:rPr>
                <w:rFonts w:ascii="Arial" w:hAnsi="Arial" w:cs="Arial"/>
                <w:color w:val="000000"/>
                <w:sz w:val="16"/>
                <w:szCs w:val="16"/>
              </w:rPr>
              <w:t>18,522,177.74</w:t>
            </w:r>
          </w:p>
        </w:tc>
      </w:tr>
      <w:tr w:rsidR="008F58C4" w14:paraId="7A521A9D" w14:textId="77777777" w:rsidTr="00EB79FD">
        <w:trPr>
          <w:trHeight w:val="216"/>
        </w:trPr>
        <w:tc>
          <w:tcPr>
            <w:tcW w:w="1020" w:type="dxa"/>
            <w:tcBorders>
              <w:top w:val="nil"/>
              <w:left w:val="nil"/>
              <w:bottom w:val="nil"/>
              <w:right w:val="nil"/>
            </w:tcBorders>
            <w:shd w:val="clear" w:color="auto" w:fill="auto"/>
            <w:noWrap/>
            <w:vAlign w:val="center"/>
            <w:hideMark/>
          </w:tcPr>
          <w:p w14:paraId="470104A7" w14:textId="1444820F" w:rsidR="008F58C4" w:rsidRDefault="008F58C4" w:rsidP="008F58C4">
            <w:pPr>
              <w:jc w:val="center"/>
              <w:rPr>
                <w:rFonts w:ascii="Arial" w:hAnsi="Arial" w:cs="Arial"/>
                <w:color w:val="000000"/>
                <w:sz w:val="16"/>
                <w:szCs w:val="16"/>
              </w:rPr>
            </w:pPr>
            <w:r>
              <w:rPr>
                <w:rFonts w:ascii="Arial" w:hAnsi="Arial" w:cs="Arial"/>
                <w:color w:val="000000"/>
                <w:sz w:val="16"/>
                <w:szCs w:val="16"/>
              </w:rPr>
              <w:t>2013</w:t>
            </w:r>
          </w:p>
        </w:tc>
        <w:tc>
          <w:tcPr>
            <w:tcW w:w="1425" w:type="dxa"/>
            <w:tcBorders>
              <w:top w:val="nil"/>
              <w:left w:val="nil"/>
              <w:bottom w:val="nil"/>
              <w:right w:val="nil"/>
            </w:tcBorders>
            <w:shd w:val="clear" w:color="auto" w:fill="auto"/>
            <w:noWrap/>
            <w:vAlign w:val="center"/>
            <w:hideMark/>
          </w:tcPr>
          <w:p w14:paraId="0D1C4BD2" w14:textId="2498EE67" w:rsidR="008F58C4" w:rsidRDefault="008F58C4" w:rsidP="008F58C4">
            <w:pPr>
              <w:jc w:val="center"/>
              <w:rPr>
                <w:rFonts w:ascii="Arial" w:hAnsi="Arial" w:cs="Arial"/>
                <w:color w:val="000000"/>
                <w:sz w:val="16"/>
                <w:szCs w:val="16"/>
              </w:rPr>
            </w:pPr>
            <w:r>
              <w:rPr>
                <w:rFonts w:ascii="Arial" w:hAnsi="Arial" w:cs="Arial"/>
                <w:color w:val="000000"/>
                <w:sz w:val="16"/>
                <w:szCs w:val="16"/>
              </w:rPr>
              <w:t>859,744,392</w:t>
            </w:r>
          </w:p>
        </w:tc>
        <w:tc>
          <w:tcPr>
            <w:tcW w:w="1015" w:type="dxa"/>
            <w:tcBorders>
              <w:top w:val="nil"/>
              <w:left w:val="nil"/>
              <w:bottom w:val="nil"/>
              <w:right w:val="nil"/>
            </w:tcBorders>
            <w:shd w:val="clear" w:color="auto" w:fill="auto"/>
            <w:noWrap/>
            <w:vAlign w:val="center"/>
            <w:hideMark/>
          </w:tcPr>
          <w:p w14:paraId="11955FE7" w14:textId="5754C9C3" w:rsidR="008F58C4" w:rsidRDefault="008F58C4" w:rsidP="008F58C4">
            <w:pPr>
              <w:jc w:val="center"/>
              <w:rPr>
                <w:rFonts w:ascii="Arial" w:hAnsi="Arial" w:cs="Arial"/>
                <w:color w:val="000000"/>
                <w:sz w:val="16"/>
                <w:szCs w:val="16"/>
              </w:rPr>
            </w:pPr>
            <w:r>
              <w:rPr>
                <w:rFonts w:ascii="Arial" w:hAnsi="Arial" w:cs="Arial"/>
                <w:color w:val="000000"/>
                <w:sz w:val="16"/>
                <w:szCs w:val="16"/>
              </w:rPr>
              <w:t>20.96</w:t>
            </w:r>
          </w:p>
        </w:tc>
        <w:tc>
          <w:tcPr>
            <w:tcW w:w="1240" w:type="dxa"/>
            <w:tcBorders>
              <w:top w:val="nil"/>
              <w:left w:val="nil"/>
              <w:bottom w:val="nil"/>
              <w:right w:val="nil"/>
            </w:tcBorders>
            <w:shd w:val="clear" w:color="auto" w:fill="auto"/>
            <w:noWrap/>
            <w:vAlign w:val="center"/>
            <w:hideMark/>
          </w:tcPr>
          <w:p w14:paraId="2A8CE5A1" w14:textId="5C60C9C2" w:rsidR="008F58C4" w:rsidRDefault="008F58C4" w:rsidP="008F58C4">
            <w:pPr>
              <w:jc w:val="center"/>
              <w:rPr>
                <w:rFonts w:ascii="Arial" w:hAnsi="Arial" w:cs="Arial"/>
                <w:color w:val="000000"/>
                <w:sz w:val="16"/>
                <w:szCs w:val="16"/>
              </w:rPr>
            </w:pPr>
            <w:r>
              <w:rPr>
                <w:rFonts w:ascii="Arial" w:hAnsi="Arial" w:cs="Arial"/>
                <w:color w:val="000000"/>
                <w:sz w:val="16"/>
                <w:szCs w:val="16"/>
              </w:rPr>
              <w:t>18,020,242.46</w:t>
            </w:r>
          </w:p>
        </w:tc>
      </w:tr>
      <w:tr w:rsidR="008F58C4" w14:paraId="2C958994" w14:textId="77777777" w:rsidTr="00EB79FD">
        <w:trPr>
          <w:trHeight w:val="216"/>
        </w:trPr>
        <w:tc>
          <w:tcPr>
            <w:tcW w:w="1020" w:type="dxa"/>
            <w:tcBorders>
              <w:top w:val="nil"/>
              <w:left w:val="nil"/>
              <w:bottom w:val="nil"/>
              <w:right w:val="nil"/>
            </w:tcBorders>
            <w:shd w:val="clear" w:color="auto" w:fill="auto"/>
            <w:noWrap/>
            <w:vAlign w:val="center"/>
            <w:hideMark/>
          </w:tcPr>
          <w:p w14:paraId="3AD40407" w14:textId="27457083" w:rsidR="008F58C4" w:rsidRDefault="008F58C4" w:rsidP="008F58C4">
            <w:pPr>
              <w:jc w:val="center"/>
              <w:rPr>
                <w:rFonts w:ascii="Arial" w:hAnsi="Arial" w:cs="Arial"/>
                <w:color w:val="000000"/>
                <w:sz w:val="16"/>
                <w:szCs w:val="16"/>
              </w:rPr>
            </w:pPr>
            <w:r>
              <w:rPr>
                <w:rFonts w:ascii="Arial" w:hAnsi="Arial" w:cs="Arial"/>
                <w:color w:val="000000"/>
                <w:sz w:val="16"/>
                <w:szCs w:val="16"/>
              </w:rPr>
              <w:t>2012</w:t>
            </w:r>
          </w:p>
        </w:tc>
        <w:tc>
          <w:tcPr>
            <w:tcW w:w="1425" w:type="dxa"/>
            <w:tcBorders>
              <w:top w:val="nil"/>
              <w:left w:val="nil"/>
              <w:bottom w:val="nil"/>
              <w:right w:val="nil"/>
            </w:tcBorders>
            <w:shd w:val="clear" w:color="auto" w:fill="auto"/>
            <w:noWrap/>
            <w:vAlign w:val="center"/>
            <w:hideMark/>
          </w:tcPr>
          <w:p w14:paraId="72AB5848" w14:textId="6DCED5C2" w:rsidR="008F58C4" w:rsidRDefault="008F58C4" w:rsidP="008F58C4">
            <w:pPr>
              <w:jc w:val="center"/>
              <w:rPr>
                <w:rFonts w:ascii="Arial" w:hAnsi="Arial" w:cs="Arial"/>
                <w:color w:val="000000"/>
                <w:sz w:val="16"/>
                <w:szCs w:val="16"/>
              </w:rPr>
            </w:pPr>
            <w:r>
              <w:rPr>
                <w:rFonts w:ascii="Arial" w:hAnsi="Arial" w:cs="Arial"/>
                <w:color w:val="000000"/>
                <w:sz w:val="16"/>
                <w:szCs w:val="16"/>
              </w:rPr>
              <w:t>880,376,239</w:t>
            </w:r>
          </w:p>
        </w:tc>
        <w:tc>
          <w:tcPr>
            <w:tcW w:w="1015" w:type="dxa"/>
            <w:tcBorders>
              <w:top w:val="nil"/>
              <w:left w:val="nil"/>
              <w:bottom w:val="nil"/>
              <w:right w:val="nil"/>
            </w:tcBorders>
            <w:shd w:val="clear" w:color="auto" w:fill="auto"/>
            <w:noWrap/>
            <w:vAlign w:val="center"/>
            <w:hideMark/>
          </w:tcPr>
          <w:p w14:paraId="3266B6E5" w14:textId="08DC6459" w:rsidR="008F58C4" w:rsidRDefault="008F58C4" w:rsidP="008F58C4">
            <w:pPr>
              <w:jc w:val="center"/>
              <w:rPr>
                <w:rFonts w:ascii="Arial" w:hAnsi="Arial" w:cs="Arial"/>
                <w:color w:val="000000"/>
                <w:sz w:val="16"/>
                <w:szCs w:val="16"/>
              </w:rPr>
            </w:pPr>
            <w:r>
              <w:rPr>
                <w:rFonts w:ascii="Arial" w:hAnsi="Arial" w:cs="Arial"/>
                <w:color w:val="000000"/>
                <w:sz w:val="16"/>
                <w:szCs w:val="16"/>
              </w:rPr>
              <w:t>19.78</w:t>
            </w:r>
          </w:p>
        </w:tc>
        <w:tc>
          <w:tcPr>
            <w:tcW w:w="1240" w:type="dxa"/>
            <w:tcBorders>
              <w:top w:val="nil"/>
              <w:left w:val="nil"/>
              <w:bottom w:val="nil"/>
              <w:right w:val="nil"/>
            </w:tcBorders>
            <w:shd w:val="clear" w:color="auto" w:fill="auto"/>
            <w:noWrap/>
            <w:vAlign w:val="center"/>
            <w:hideMark/>
          </w:tcPr>
          <w:p w14:paraId="29834908" w14:textId="17DE3F7C" w:rsidR="008F58C4" w:rsidRDefault="008F58C4" w:rsidP="008F58C4">
            <w:pPr>
              <w:jc w:val="center"/>
              <w:rPr>
                <w:rFonts w:ascii="Arial" w:hAnsi="Arial" w:cs="Arial"/>
                <w:color w:val="000000"/>
                <w:sz w:val="16"/>
                <w:szCs w:val="16"/>
              </w:rPr>
            </w:pPr>
            <w:r>
              <w:rPr>
                <w:rFonts w:ascii="Arial" w:hAnsi="Arial" w:cs="Arial"/>
                <w:color w:val="000000"/>
                <w:sz w:val="16"/>
                <w:szCs w:val="16"/>
              </w:rPr>
              <w:t>17,413,842.01</w:t>
            </w:r>
          </w:p>
        </w:tc>
      </w:tr>
      <w:tr w:rsidR="008F58C4" w14:paraId="3623AA07" w14:textId="77777777" w:rsidTr="00EB79FD">
        <w:trPr>
          <w:trHeight w:val="216"/>
        </w:trPr>
        <w:tc>
          <w:tcPr>
            <w:tcW w:w="1020" w:type="dxa"/>
            <w:tcBorders>
              <w:top w:val="nil"/>
              <w:left w:val="nil"/>
              <w:bottom w:val="nil"/>
              <w:right w:val="nil"/>
            </w:tcBorders>
            <w:shd w:val="clear" w:color="auto" w:fill="auto"/>
            <w:noWrap/>
            <w:vAlign w:val="center"/>
            <w:hideMark/>
          </w:tcPr>
          <w:p w14:paraId="7FCBCC27" w14:textId="7104B940" w:rsidR="008F58C4" w:rsidRDefault="008F58C4" w:rsidP="008F58C4">
            <w:pPr>
              <w:jc w:val="center"/>
              <w:rPr>
                <w:rFonts w:ascii="Arial" w:hAnsi="Arial" w:cs="Arial"/>
                <w:color w:val="000000"/>
                <w:sz w:val="16"/>
                <w:szCs w:val="16"/>
              </w:rPr>
            </w:pPr>
            <w:r>
              <w:rPr>
                <w:rFonts w:ascii="Arial" w:hAnsi="Arial" w:cs="Arial"/>
                <w:color w:val="000000"/>
                <w:sz w:val="16"/>
                <w:szCs w:val="16"/>
              </w:rPr>
              <w:t>2011</w:t>
            </w:r>
          </w:p>
        </w:tc>
        <w:tc>
          <w:tcPr>
            <w:tcW w:w="1425" w:type="dxa"/>
            <w:tcBorders>
              <w:top w:val="nil"/>
              <w:left w:val="nil"/>
              <w:bottom w:val="nil"/>
              <w:right w:val="nil"/>
            </w:tcBorders>
            <w:shd w:val="clear" w:color="auto" w:fill="auto"/>
            <w:noWrap/>
            <w:vAlign w:val="center"/>
            <w:hideMark/>
          </w:tcPr>
          <w:p w14:paraId="4863E8C2" w14:textId="09559A84" w:rsidR="008F58C4" w:rsidRDefault="008F58C4" w:rsidP="008F58C4">
            <w:pPr>
              <w:jc w:val="center"/>
              <w:rPr>
                <w:rFonts w:ascii="Arial" w:hAnsi="Arial" w:cs="Arial"/>
                <w:color w:val="000000"/>
                <w:sz w:val="16"/>
                <w:szCs w:val="16"/>
              </w:rPr>
            </w:pPr>
            <w:r>
              <w:rPr>
                <w:rFonts w:ascii="Arial" w:hAnsi="Arial" w:cs="Arial"/>
                <w:color w:val="000000"/>
                <w:sz w:val="16"/>
                <w:szCs w:val="16"/>
              </w:rPr>
              <w:t>925,371,662</w:t>
            </w:r>
          </w:p>
        </w:tc>
        <w:tc>
          <w:tcPr>
            <w:tcW w:w="1015" w:type="dxa"/>
            <w:tcBorders>
              <w:top w:val="nil"/>
              <w:left w:val="nil"/>
              <w:bottom w:val="nil"/>
              <w:right w:val="nil"/>
            </w:tcBorders>
            <w:shd w:val="clear" w:color="auto" w:fill="auto"/>
            <w:noWrap/>
            <w:vAlign w:val="center"/>
            <w:hideMark/>
          </w:tcPr>
          <w:p w14:paraId="3BE5263B" w14:textId="33509AF0" w:rsidR="008F58C4" w:rsidRDefault="008F58C4" w:rsidP="008F58C4">
            <w:pPr>
              <w:jc w:val="center"/>
              <w:rPr>
                <w:rFonts w:ascii="Arial" w:hAnsi="Arial" w:cs="Arial"/>
                <w:color w:val="000000"/>
                <w:sz w:val="16"/>
                <w:szCs w:val="16"/>
              </w:rPr>
            </w:pPr>
            <w:r>
              <w:rPr>
                <w:rFonts w:ascii="Arial" w:hAnsi="Arial" w:cs="Arial"/>
                <w:color w:val="000000"/>
                <w:sz w:val="16"/>
                <w:szCs w:val="16"/>
              </w:rPr>
              <w:t>19.42</w:t>
            </w:r>
          </w:p>
        </w:tc>
        <w:tc>
          <w:tcPr>
            <w:tcW w:w="1240" w:type="dxa"/>
            <w:tcBorders>
              <w:top w:val="nil"/>
              <w:left w:val="nil"/>
              <w:bottom w:val="nil"/>
              <w:right w:val="nil"/>
            </w:tcBorders>
            <w:shd w:val="clear" w:color="auto" w:fill="auto"/>
            <w:noWrap/>
            <w:vAlign w:val="center"/>
            <w:hideMark/>
          </w:tcPr>
          <w:p w14:paraId="60F87169" w14:textId="6BF31EE9" w:rsidR="008F58C4" w:rsidRDefault="008F58C4" w:rsidP="008F58C4">
            <w:pPr>
              <w:jc w:val="center"/>
              <w:rPr>
                <w:rFonts w:ascii="Arial" w:hAnsi="Arial" w:cs="Arial"/>
                <w:color w:val="000000"/>
                <w:sz w:val="16"/>
                <w:szCs w:val="16"/>
              </w:rPr>
            </w:pPr>
            <w:r>
              <w:rPr>
                <w:rFonts w:ascii="Arial" w:hAnsi="Arial" w:cs="Arial"/>
                <w:color w:val="000000"/>
                <w:sz w:val="16"/>
                <w:szCs w:val="16"/>
              </w:rPr>
              <w:t>17,053,384.84</w:t>
            </w:r>
          </w:p>
        </w:tc>
      </w:tr>
      <w:tr w:rsidR="008F58C4" w14:paraId="00DF7983" w14:textId="77777777" w:rsidTr="00EB79FD">
        <w:trPr>
          <w:trHeight w:val="216"/>
        </w:trPr>
        <w:tc>
          <w:tcPr>
            <w:tcW w:w="1020" w:type="dxa"/>
            <w:tcBorders>
              <w:top w:val="nil"/>
              <w:left w:val="nil"/>
              <w:bottom w:val="nil"/>
              <w:right w:val="nil"/>
            </w:tcBorders>
            <w:shd w:val="clear" w:color="auto" w:fill="auto"/>
            <w:noWrap/>
            <w:vAlign w:val="center"/>
            <w:hideMark/>
          </w:tcPr>
          <w:p w14:paraId="113EA311" w14:textId="399C03AE" w:rsidR="008F58C4" w:rsidRDefault="008F58C4" w:rsidP="008F58C4">
            <w:pPr>
              <w:jc w:val="center"/>
              <w:rPr>
                <w:rFonts w:ascii="Arial" w:hAnsi="Arial" w:cs="Arial"/>
                <w:color w:val="000000"/>
                <w:sz w:val="16"/>
                <w:szCs w:val="16"/>
              </w:rPr>
            </w:pPr>
            <w:r>
              <w:rPr>
                <w:rFonts w:ascii="Arial" w:hAnsi="Arial" w:cs="Arial"/>
                <w:color w:val="000000"/>
                <w:sz w:val="16"/>
                <w:szCs w:val="16"/>
              </w:rPr>
              <w:t>2010</w:t>
            </w:r>
          </w:p>
        </w:tc>
        <w:tc>
          <w:tcPr>
            <w:tcW w:w="1425" w:type="dxa"/>
            <w:tcBorders>
              <w:top w:val="nil"/>
              <w:left w:val="nil"/>
              <w:bottom w:val="nil"/>
              <w:right w:val="nil"/>
            </w:tcBorders>
            <w:shd w:val="clear" w:color="auto" w:fill="auto"/>
            <w:noWrap/>
            <w:vAlign w:val="center"/>
            <w:hideMark/>
          </w:tcPr>
          <w:p w14:paraId="2B027275" w14:textId="6566E048" w:rsidR="008F58C4" w:rsidRDefault="008F58C4" w:rsidP="008F58C4">
            <w:pPr>
              <w:jc w:val="center"/>
              <w:rPr>
                <w:rFonts w:ascii="Arial" w:hAnsi="Arial" w:cs="Arial"/>
                <w:color w:val="000000"/>
                <w:sz w:val="16"/>
                <w:szCs w:val="16"/>
              </w:rPr>
            </w:pPr>
            <w:r>
              <w:rPr>
                <w:rFonts w:ascii="Arial" w:hAnsi="Arial" w:cs="Arial"/>
                <w:color w:val="000000"/>
                <w:sz w:val="16"/>
                <w:szCs w:val="16"/>
              </w:rPr>
              <w:t>931,523,796</w:t>
            </w:r>
          </w:p>
        </w:tc>
        <w:tc>
          <w:tcPr>
            <w:tcW w:w="1015" w:type="dxa"/>
            <w:tcBorders>
              <w:top w:val="nil"/>
              <w:left w:val="nil"/>
              <w:bottom w:val="nil"/>
              <w:right w:val="nil"/>
            </w:tcBorders>
            <w:shd w:val="clear" w:color="auto" w:fill="auto"/>
            <w:noWrap/>
            <w:vAlign w:val="center"/>
            <w:hideMark/>
          </w:tcPr>
          <w:p w14:paraId="17EDBD96" w14:textId="293D5B7D" w:rsidR="008F58C4" w:rsidRDefault="008F58C4" w:rsidP="008F58C4">
            <w:pPr>
              <w:jc w:val="center"/>
              <w:rPr>
                <w:rFonts w:ascii="Arial" w:hAnsi="Arial" w:cs="Arial"/>
                <w:color w:val="000000"/>
                <w:sz w:val="16"/>
                <w:szCs w:val="16"/>
              </w:rPr>
            </w:pPr>
            <w:r>
              <w:rPr>
                <w:rFonts w:ascii="Arial" w:hAnsi="Arial" w:cs="Arial"/>
                <w:color w:val="000000"/>
                <w:sz w:val="16"/>
                <w:szCs w:val="16"/>
              </w:rPr>
              <w:t>17.61</w:t>
            </w:r>
          </w:p>
        </w:tc>
        <w:tc>
          <w:tcPr>
            <w:tcW w:w="1240" w:type="dxa"/>
            <w:tcBorders>
              <w:top w:val="nil"/>
              <w:left w:val="nil"/>
              <w:bottom w:val="nil"/>
              <w:right w:val="nil"/>
            </w:tcBorders>
            <w:shd w:val="clear" w:color="auto" w:fill="auto"/>
            <w:noWrap/>
            <w:vAlign w:val="center"/>
            <w:hideMark/>
          </w:tcPr>
          <w:p w14:paraId="168ED71F" w14:textId="339F4FBF" w:rsidR="008F58C4" w:rsidRDefault="008F58C4" w:rsidP="008F58C4">
            <w:pPr>
              <w:jc w:val="center"/>
              <w:rPr>
                <w:rFonts w:ascii="Arial" w:hAnsi="Arial" w:cs="Arial"/>
                <w:color w:val="000000"/>
                <w:sz w:val="16"/>
                <w:szCs w:val="16"/>
              </w:rPr>
            </w:pPr>
            <w:r>
              <w:rPr>
                <w:rFonts w:ascii="Arial" w:hAnsi="Arial" w:cs="Arial"/>
                <w:color w:val="000000"/>
                <w:sz w:val="16"/>
                <w:szCs w:val="16"/>
              </w:rPr>
              <w:t>16,404,134.04</w:t>
            </w:r>
          </w:p>
        </w:tc>
      </w:tr>
      <w:tr w:rsidR="008F58C4" w14:paraId="52A984FD" w14:textId="77777777" w:rsidTr="00EB79FD">
        <w:trPr>
          <w:trHeight w:val="216"/>
        </w:trPr>
        <w:tc>
          <w:tcPr>
            <w:tcW w:w="1020" w:type="dxa"/>
            <w:tcBorders>
              <w:top w:val="nil"/>
              <w:left w:val="nil"/>
              <w:bottom w:val="nil"/>
              <w:right w:val="nil"/>
            </w:tcBorders>
            <w:shd w:val="clear" w:color="auto" w:fill="auto"/>
            <w:noWrap/>
            <w:vAlign w:val="center"/>
            <w:hideMark/>
          </w:tcPr>
          <w:p w14:paraId="18454160" w14:textId="38B2512A" w:rsidR="008F58C4" w:rsidRDefault="008F58C4" w:rsidP="008F58C4">
            <w:pPr>
              <w:jc w:val="center"/>
              <w:rPr>
                <w:rFonts w:ascii="Arial" w:hAnsi="Arial" w:cs="Arial"/>
                <w:color w:val="000000"/>
                <w:sz w:val="16"/>
                <w:szCs w:val="16"/>
              </w:rPr>
            </w:pPr>
            <w:r>
              <w:rPr>
                <w:rFonts w:ascii="Arial" w:hAnsi="Arial" w:cs="Arial"/>
                <w:color w:val="000000"/>
                <w:sz w:val="16"/>
                <w:szCs w:val="16"/>
              </w:rPr>
              <w:t>2009</w:t>
            </w:r>
          </w:p>
        </w:tc>
        <w:tc>
          <w:tcPr>
            <w:tcW w:w="1425" w:type="dxa"/>
            <w:tcBorders>
              <w:top w:val="nil"/>
              <w:left w:val="nil"/>
              <w:bottom w:val="nil"/>
              <w:right w:val="nil"/>
            </w:tcBorders>
            <w:shd w:val="clear" w:color="auto" w:fill="auto"/>
            <w:noWrap/>
            <w:vAlign w:val="center"/>
            <w:hideMark/>
          </w:tcPr>
          <w:p w14:paraId="33E9CEDA" w14:textId="5FA56506" w:rsidR="008F58C4" w:rsidRDefault="008F58C4" w:rsidP="008F58C4">
            <w:pPr>
              <w:jc w:val="center"/>
              <w:rPr>
                <w:rFonts w:ascii="Arial" w:hAnsi="Arial" w:cs="Arial"/>
                <w:color w:val="000000"/>
                <w:sz w:val="16"/>
                <w:szCs w:val="16"/>
              </w:rPr>
            </w:pPr>
            <w:r>
              <w:rPr>
                <w:rFonts w:ascii="Arial" w:hAnsi="Arial" w:cs="Arial"/>
                <w:color w:val="000000"/>
                <w:sz w:val="16"/>
                <w:szCs w:val="16"/>
              </w:rPr>
              <w:t>971,947,836</w:t>
            </w:r>
          </w:p>
        </w:tc>
        <w:tc>
          <w:tcPr>
            <w:tcW w:w="1015" w:type="dxa"/>
            <w:tcBorders>
              <w:top w:val="nil"/>
              <w:left w:val="nil"/>
              <w:bottom w:val="nil"/>
              <w:right w:val="nil"/>
            </w:tcBorders>
            <w:shd w:val="clear" w:color="auto" w:fill="auto"/>
            <w:noWrap/>
            <w:vAlign w:val="center"/>
            <w:hideMark/>
          </w:tcPr>
          <w:p w14:paraId="2BB15168" w14:textId="0D54EC50" w:rsidR="008F58C4" w:rsidRDefault="008F58C4" w:rsidP="008F58C4">
            <w:pPr>
              <w:jc w:val="center"/>
              <w:rPr>
                <w:rFonts w:ascii="Arial" w:hAnsi="Arial" w:cs="Arial"/>
                <w:color w:val="000000"/>
                <w:sz w:val="16"/>
                <w:szCs w:val="16"/>
              </w:rPr>
            </w:pPr>
            <w:r>
              <w:rPr>
                <w:rFonts w:ascii="Arial" w:hAnsi="Arial" w:cs="Arial"/>
                <w:color w:val="000000"/>
                <w:sz w:val="16"/>
                <w:szCs w:val="16"/>
              </w:rPr>
              <w:t>15.91</w:t>
            </w:r>
          </w:p>
        </w:tc>
        <w:tc>
          <w:tcPr>
            <w:tcW w:w="1240" w:type="dxa"/>
            <w:tcBorders>
              <w:top w:val="nil"/>
              <w:left w:val="nil"/>
              <w:bottom w:val="nil"/>
              <w:right w:val="nil"/>
            </w:tcBorders>
            <w:shd w:val="clear" w:color="auto" w:fill="auto"/>
            <w:noWrap/>
            <w:vAlign w:val="center"/>
            <w:hideMark/>
          </w:tcPr>
          <w:p w14:paraId="4C8CDA8F" w14:textId="5CE8E75F" w:rsidR="008F58C4" w:rsidRDefault="008F58C4" w:rsidP="008F58C4">
            <w:pPr>
              <w:jc w:val="center"/>
              <w:rPr>
                <w:rFonts w:ascii="Arial" w:hAnsi="Arial" w:cs="Arial"/>
                <w:color w:val="000000"/>
                <w:sz w:val="16"/>
                <w:szCs w:val="16"/>
              </w:rPr>
            </w:pPr>
            <w:r>
              <w:rPr>
                <w:rFonts w:ascii="Arial" w:hAnsi="Arial" w:cs="Arial"/>
                <w:color w:val="000000"/>
                <w:sz w:val="16"/>
                <w:szCs w:val="16"/>
              </w:rPr>
              <w:t>15,463,690.08</w:t>
            </w:r>
          </w:p>
        </w:tc>
      </w:tr>
      <w:tr w:rsidR="008F58C4" w14:paraId="36068B36" w14:textId="77777777" w:rsidTr="00EB79FD">
        <w:trPr>
          <w:trHeight w:val="216"/>
        </w:trPr>
        <w:tc>
          <w:tcPr>
            <w:tcW w:w="1020" w:type="dxa"/>
            <w:tcBorders>
              <w:top w:val="nil"/>
              <w:left w:val="nil"/>
              <w:bottom w:val="nil"/>
              <w:right w:val="nil"/>
            </w:tcBorders>
            <w:shd w:val="clear" w:color="auto" w:fill="auto"/>
            <w:noWrap/>
            <w:vAlign w:val="center"/>
            <w:hideMark/>
          </w:tcPr>
          <w:p w14:paraId="4C5FC8C2" w14:textId="37B4AA55" w:rsidR="008F58C4" w:rsidRDefault="008F58C4" w:rsidP="008F58C4">
            <w:pPr>
              <w:jc w:val="center"/>
              <w:rPr>
                <w:rFonts w:ascii="Arial" w:hAnsi="Arial" w:cs="Arial"/>
                <w:color w:val="000000"/>
                <w:sz w:val="16"/>
                <w:szCs w:val="16"/>
              </w:rPr>
            </w:pPr>
            <w:r>
              <w:rPr>
                <w:rFonts w:ascii="Arial" w:hAnsi="Arial" w:cs="Arial"/>
                <w:color w:val="000000"/>
                <w:sz w:val="16"/>
                <w:szCs w:val="16"/>
              </w:rPr>
              <w:t>2008</w:t>
            </w:r>
          </w:p>
        </w:tc>
        <w:tc>
          <w:tcPr>
            <w:tcW w:w="1425" w:type="dxa"/>
            <w:tcBorders>
              <w:top w:val="nil"/>
              <w:left w:val="nil"/>
              <w:bottom w:val="nil"/>
              <w:right w:val="nil"/>
            </w:tcBorders>
            <w:shd w:val="clear" w:color="auto" w:fill="auto"/>
            <w:noWrap/>
            <w:vAlign w:val="center"/>
            <w:hideMark/>
          </w:tcPr>
          <w:p w14:paraId="11A59511" w14:textId="34D6D3B9" w:rsidR="008F58C4" w:rsidRDefault="008F58C4" w:rsidP="008F58C4">
            <w:pPr>
              <w:jc w:val="center"/>
              <w:rPr>
                <w:rFonts w:ascii="Arial" w:hAnsi="Arial" w:cs="Arial"/>
                <w:color w:val="000000"/>
                <w:sz w:val="16"/>
                <w:szCs w:val="16"/>
              </w:rPr>
            </w:pPr>
            <w:r>
              <w:rPr>
                <w:rFonts w:ascii="Arial" w:hAnsi="Arial" w:cs="Arial"/>
                <w:color w:val="000000"/>
                <w:sz w:val="16"/>
                <w:szCs w:val="16"/>
              </w:rPr>
              <w:t>969,350,160</w:t>
            </w:r>
          </w:p>
        </w:tc>
        <w:tc>
          <w:tcPr>
            <w:tcW w:w="1015" w:type="dxa"/>
            <w:tcBorders>
              <w:top w:val="nil"/>
              <w:left w:val="nil"/>
              <w:bottom w:val="nil"/>
              <w:right w:val="nil"/>
            </w:tcBorders>
            <w:shd w:val="clear" w:color="auto" w:fill="auto"/>
            <w:noWrap/>
            <w:vAlign w:val="center"/>
            <w:hideMark/>
          </w:tcPr>
          <w:p w14:paraId="185477CF" w14:textId="003F04FC" w:rsidR="008F58C4" w:rsidRDefault="008F58C4" w:rsidP="008F58C4">
            <w:pPr>
              <w:jc w:val="center"/>
              <w:rPr>
                <w:rFonts w:ascii="Arial" w:hAnsi="Arial" w:cs="Arial"/>
                <w:color w:val="000000"/>
                <w:sz w:val="16"/>
                <w:szCs w:val="16"/>
              </w:rPr>
            </w:pPr>
            <w:r>
              <w:rPr>
                <w:rFonts w:ascii="Arial" w:hAnsi="Arial" w:cs="Arial"/>
                <w:color w:val="000000"/>
                <w:sz w:val="16"/>
                <w:szCs w:val="16"/>
              </w:rPr>
              <w:t>15.05</w:t>
            </w:r>
          </w:p>
        </w:tc>
        <w:tc>
          <w:tcPr>
            <w:tcW w:w="1240" w:type="dxa"/>
            <w:tcBorders>
              <w:top w:val="nil"/>
              <w:left w:val="nil"/>
              <w:bottom w:val="nil"/>
              <w:right w:val="nil"/>
            </w:tcBorders>
            <w:shd w:val="clear" w:color="auto" w:fill="auto"/>
            <w:noWrap/>
            <w:vAlign w:val="center"/>
            <w:hideMark/>
          </w:tcPr>
          <w:p w14:paraId="7B84F060" w14:textId="2FB9FCFD" w:rsidR="008F58C4" w:rsidRDefault="008F58C4" w:rsidP="008F58C4">
            <w:pPr>
              <w:jc w:val="center"/>
              <w:rPr>
                <w:rFonts w:ascii="Arial" w:hAnsi="Arial" w:cs="Arial"/>
                <w:color w:val="000000"/>
                <w:sz w:val="16"/>
                <w:szCs w:val="16"/>
              </w:rPr>
            </w:pPr>
            <w:r>
              <w:rPr>
                <w:rFonts w:ascii="Arial" w:hAnsi="Arial" w:cs="Arial"/>
                <w:color w:val="000000"/>
                <w:sz w:val="16"/>
                <w:szCs w:val="16"/>
              </w:rPr>
              <w:t>14,588,719.91</w:t>
            </w:r>
          </w:p>
        </w:tc>
      </w:tr>
      <w:tr w:rsidR="008F58C4" w14:paraId="1C5D1796" w14:textId="77777777" w:rsidTr="00EB79FD">
        <w:trPr>
          <w:trHeight w:val="216"/>
        </w:trPr>
        <w:tc>
          <w:tcPr>
            <w:tcW w:w="1020" w:type="dxa"/>
            <w:tcBorders>
              <w:top w:val="nil"/>
              <w:left w:val="nil"/>
              <w:bottom w:val="nil"/>
              <w:right w:val="nil"/>
            </w:tcBorders>
            <w:shd w:val="clear" w:color="auto" w:fill="auto"/>
            <w:noWrap/>
            <w:vAlign w:val="center"/>
            <w:hideMark/>
          </w:tcPr>
          <w:p w14:paraId="341765AB" w14:textId="50ECB677" w:rsidR="008F58C4" w:rsidRDefault="008F58C4" w:rsidP="008F58C4">
            <w:pPr>
              <w:jc w:val="center"/>
              <w:rPr>
                <w:rFonts w:ascii="Arial" w:hAnsi="Arial" w:cs="Arial"/>
                <w:color w:val="000000"/>
                <w:sz w:val="16"/>
                <w:szCs w:val="16"/>
              </w:rPr>
            </w:pPr>
            <w:r>
              <w:rPr>
                <w:rFonts w:ascii="Arial" w:hAnsi="Arial" w:cs="Arial"/>
                <w:color w:val="000000"/>
                <w:sz w:val="16"/>
                <w:szCs w:val="16"/>
              </w:rPr>
              <w:t>2007</w:t>
            </w:r>
          </w:p>
        </w:tc>
        <w:tc>
          <w:tcPr>
            <w:tcW w:w="1425" w:type="dxa"/>
            <w:tcBorders>
              <w:top w:val="nil"/>
              <w:left w:val="nil"/>
              <w:bottom w:val="nil"/>
              <w:right w:val="nil"/>
            </w:tcBorders>
            <w:shd w:val="clear" w:color="auto" w:fill="auto"/>
            <w:noWrap/>
            <w:vAlign w:val="center"/>
            <w:hideMark/>
          </w:tcPr>
          <w:p w14:paraId="00A41CCE" w14:textId="1A77A0F4" w:rsidR="008F58C4" w:rsidRDefault="008F58C4" w:rsidP="008F58C4">
            <w:pPr>
              <w:jc w:val="center"/>
              <w:rPr>
                <w:rFonts w:ascii="Arial" w:hAnsi="Arial" w:cs="Arial"/>
                <w:color w:val="000000"/>
                <w:sz w:val="16"/>
                <w:szCs w:val="16"/>
              </w:rPr>
            </w:pPr>
            <w:r>
              <w:rPr>
                <w:rFonts w:ascii="Arial" w:hAnsi="Arial" w:cs="Arial"/>
                <w:color w:val="000000"/>
                <w:sz w:val="16"/>
                <w:szCs w:val="16"/>
              </w:rPr>
              <w:t>987,612,731</w:t>
            </w:r>
          </w:p>
        </w:tc>
        <w:tc>
          <w:tcPr>
            <w:tcW w:w="1015" w:type="dxa"/>
            <w:tcBorders>
              <w:top w:val="nil"/>
              <w:left w:val="nil"/>
              <w:bottom w:val="nil"/>
              <w:right w:val="nil"/>
            </w:tcBorders>
            <w:shd w:val="clear" w:color="auto" w:fill="auto"/>
            <w:noWrap/>
            <w:vAlign w:val="center"/>
            <w:hideMark/>
          </w:tcPr>
          <w:p w14:paraId="32F1A97C" w14:textId="4965B32B" w:rsidR="008F58C4" w:rsidRDefault="008F58C4" w:rsidP="008F58C4">
            <w:pPr>
              <w:jc w:val="center"/>
              <w:rPr>
                <w:rFonts w:ascii="Arial" w:hAnsi="Arial" w:cs="Arial"/>
                <w:color w:val="000000"/>
                <w:sz w:val="16"/>
                <w:szCs w:val="16"/>
              </w:rPr>
            </w:pPr>
            <w:r>
              <w:rPr>
                <w:rFonts w:ascii="Arial" w:hAnsi="Arial" w:cs="Arial"/>
                <w:color w:val="000000"/>
                <w:sz w:val="16"/>
                <w:szCs w:val="16"/>
              </w:rPr>
              <w:t>14.06</w:t>
            </w:r>
          </w:p>
        </w:tc>
        <w:tc>
          <w:tcPr>
            <w:tcW w:w="1240" w:type="dxa"/>
            <w:tcBorders>
              <w:top w:val="nil"/>
              <w:left w:val="nil"/>
              <w:bottom w:val="nil"/>
              <w:right w:val="nil"/>
            </w:tcBorders>
            <w:shd w:val="clear" w:color="auto" w:fill="auto"/>
            <w:noWrap/>
            <w:vAlign w:val="center"/>
            <w:hideMark/>
          </w:tcPr>
          <w:p w14:paraId="7BFFB8AF" w14:textId="10FE4DA5" w:rsidR="008F58C4" w:rsidRDefault="008F58C4" w:rsidP="008F58C4">
            <w:pPr>
              <w:jc w:val="center"/>
              <w:rPr>
                <w:rFonts w:ascii="Arial" w:hAnsi="Arial" w:cs="Arial"/>
                <w:color w:val="000000"/>
                <w:sz w:val="16"/>
                <w:szCs w:val="16"/>
              </w:rPr>
            </w:pPr>
            <w:r>
              <w:rPr>
                <w:rFonts w:ascii="Arial" w:hAnsi="Arial" w:cs="Arial"/>
                <w:color w:val="000000"/>
                <w:sz w:val="16"/>
                <w:szCs w:val="16"/>
              </w:rPr>
              <w:t>13,885,834.99</w:t>
            </w:r>
          </w:p>
        </w:tc>
      </w:tr>
      <w:tr w:rsidR="008F58C4" w14:paraId="09BC128B" w14:textId="77777777" w:rsidTr="00EB79FD">
        <w:trPr>
          <w:trHeight w:val="216"/>
        </w:trPr>
        <w:tc>
          <w:tcPr>
            <w:tcW w:w="1020" w:type="dxa"/>
            <w:tcBorders>
              <w:top w:val="nil"/>
              <w:left w:val="nil"/>
              <w:bottom w:val="nil"/>
              <w:right w:val="nil"/>
            </w:tcBorders>
            <w:shd w:val="clear" w:color="auto" w:fill="auto"/>
            <w:noWrap/>
            <w:vAlign w:val="center"/>
            <w:hideMark/>
          </w:tcPr>
          <w:p w14:paraId="3A5E970E" w14:textId="12A8830B" w:rsidR="008F58C4" w:rsidRDefault="008F58C4" w:rsidP="008F58C4">
            <w:pPr>
              <w:jc w:val="center"/>
              <w:rPr>
                <w:rFonts w:ascii="Arial" w:hAnsi="Arial" w:cs="Arial"/>
                <w:color w:val="000000"/>
                <w:sz w:val="16"/>
                <w:szCs w:val="16"/>
              </w:rPr>
            </w:pPr>
            <w:r>
              <w:rPr>
                <w:rFonts w:ascii="Arial" w:hAnsi="Arial" w:cs="Arial"/>
                <w:color w:val="000000"/>
                <w:sz w:val="16"/>
                <w:szCs w:val="16"/>
              </w:rPr>
              <w:t>2006</w:t>
            </w:r>
          </w:p>
        </w:tc>
        <w:tc>
          <w:tcPr>
            <w:tcW w:w="1425" w:type="dxa"/>
            <w:tcBorders>
              <w:top w:val="nil"/>
              <w:left w:val="nil"/>
              <w:bottom w:val="nil"/>
              <w:right w:val="nil"/>
            </w:tcBorders>
            <w:shd w:val="clear" w:color="auto" w:fill="auto"/>
            <w:noWrap/>
            <w:vAlign w:val="center"/>
            <w:hideMark/>
          </w:tcPr>
          <w:p w14:paraId="59D5CB73" w14:textId="5B9FAE7E" w:rsidR="008F58C4" w:rsidRDefault="008F58C4" w:rsidP="008F58C4">
            <w:pPr>
              <w:jc w:val="center"/>
              <w:rPr>
                <w:rFonts w:ascii="Arial" w:hAnsi="Arial" w:cs="Arial"/>
                <w:color w:val="000000"/>
                <w:sz w:val="16"/>
                <w:szCs w:val="16"/>
              </w:rPr>
            </w:pPr>
            <w:r>
              <w:rPr>
                <w:rFonts w:ascii="Arial" w:hAnsi="Arial" w:cs="Arial"/>
                <w:color w:val="000000"/>
                <w:sz w:val="16"/>
                <w:szCs w:val="16"/>
              </w:rPr>
              <w:t>961,378,148</w:t>
            </w:r>
          </w:p>
        </w:tc>
        <w:tc>
          <w:tcPr>
            <w:tcW w:w="1015" w:type="dxa"/>
            <w:tcBorders>
              <w:top w:val="nil"/>
              <w:left w:val="nil"/>
              <w:bottom w:val="nil"/>
              <w:right w:val="nil"/>
            </w:tcBorders>
            <w:shd w:val="clear" w:color="auto" w:fill="auto"/>
            <w:noWrap/>
            <w:vAlign w:val="center"/>
            <w:hideMark/>
          </w:tcPr>
          <w:p w14:paraId="79EAF309" w14:textId="515424EE" w:rsidR="008F58C4" w:rsidRDefault="008F58C4" w:rsidP="008F58C4">
            <w:pPr>
              <w:jc w:val="center"/>
              <w:rPr>
                <w:rFonts w:ascii="Arial" w:hAnsi="Arial" w:cs="Arial"/>
                <w:color w:val="000000"/>
                <w:sz w:val="16"/>
                <w:szCs w:val="16"/>
              </w:rPr>
            </w:pPr>
            <w:r>
              <w:rPr>
                <w:rFonts w:ascii="Arial" w:hAnsi="Arial" w:cs="Arial"/>
                <w:color w:val="000000"/>
                <w:sz w:val="16"/>
                <w:szCs w:val="16"/>
              </w:rPr>
              <w:t>13.56</w:t>
            </w:r>
          </w:p>
        </w:tc>
        <w:tc>
          <w:tcPr>
            <w:tcW w:w="1240" w:type="dxa"/>
            <w:tcBorders>
              <w:top w:val="nil"/>
              <w:left w:val="nil"/>
              <w:bottom w:val="nil"/>
              <w:right w:val="nil"/>
            </w:tcBorders>
            <w:shd w:val="clear" w:color="auto" w:fill="auto"/>
            <w:noWrap/>
            <w:vAlign w:val="center"/>
            <w:hideMark/>
          </w:tcPr>
          <w:p w14:paraId="457A8E90" w14:textId="06EE7CE3" w:rsidR="008F58C4" w:rsidRDefault="008F58C4" w:rsidP="008F58C4">
            <w:pPr>
              <w:jc w:val="center"/>
              <w:rPr>
                <w:rFonts w:ascii="Arial" w:hAnsi="Arial" w:cs="Arial"/>
                <w:color w:val="000000"/>
                <w:sz w:val="16"/>
                <w:szCs w:val="16"/>
              </w:rPr>
            </w:pPr>
            <w:r>
              <w:rPr>
                <w:rFonts w:ascii="Arial" w:hAnsi="Arial" w:cs="Arial"/>
                <w:color w:val="000000"/>
                <w:sz w:val="16"/>
                <w:szCs w:val="16"/>
              </w:rPr>
              <w:t>13,036,287.69</w:t>
            </w:r>
          </w:p>
        </w:tc>
      </w:tr>
      <w:tr w:rsidR="008F58C4" w14:paraId="79AC9F25" w14:textId="77777777" w:rsidTr="00EB79FD">
        <w:trPr>
          <w:trHeight w:val="216"/>
        </w:trPr>
        <w:tc>
          <w:tcPr>
            <w:tcW w:w="1020" w:type="dxa"/>
            <w:tcBorders>
              <w:top w:val="nil"/>
              <w:left w:val="nil"/>
              <w:bottom w:val="nil"/>
              <w:right w:val="nil"/>
            </w:tcBorders>
            <w:shd w:val="clear" w:color="auto" w:fill="auto"/>
            <w:noWrap/>
            <w:vAlign w:val="center"/>
            <w:hideMark/>
          </w:tcPr>
          <w:p w14:paraId="0F200503" w14:textId="719780CA" w:rsidR="008F58C4" w:rsidRDefault="008F58C4" w:rsidP="008F58C4">
            <w:pPr>
              <w:jc w:val="center"/>
              <w:rPr>
                <w:rFonts w:ascii="Arial" w:hAnsi="Arial" w:cs="Arial"/>
                <w:color w:val="000000"/>
                <w:sz w:val="16"/>
                <w:szCs w:val="16"/>
              </w:rPr>
            </w:pPr>
            <w:r>
              <w:rPr>
                <w:rFonts w:ascii="Arial" w:hAnsi="Arial" w:cs="Arial"/>
                <w:color w:val="000000"/>
                <w:sz w:val="16"/>
                <w:szCs w:val="16"/>
              </w:rPr>
              <w:t>2005</w:t>
            </w:r>
          </w:p>
        </w:tc>
        <w:tc>
          <w:tcPr>
            <w:tcW w:w="1425" w:type="dxa"/>
            <w:tcBorders>
              <w:top w:val="nil"/>
              <w:left w:val="nil"/>
              <w:bottom w:val="nil"/>
              <w:right w:val="nil"/>
            </w:tcBorders>
            <w:shd w:val="clear" w:color="auto" w:fill="auto"/>
            <w:noWrap/>
            <w:vAlign w:val="center"/>
            <w:hideMark/>
          </w:tcPr>
          <w:p w14:paraId="5A6D0580" w14:textId="6C8A7FE5" w:rsidR="008F58C4" w:rsidRDefault="008F58C4" w:rsidP="008F58C4">
            <w:pPr>
              <w:jc w:val="center"/>
              <w:rPr>
                <w:rFonts w:ascii="Arial" w:hAnsi="Arial" w:cs="Arial"/>
                <w:color w:val="000000"/>
                <w:sz w:val="16"/>
                <w:szCs w:val="16"/>
              </w:rPr>
            </w:pPr>
            <w:r>
              <w:rPr>
                <w:rFonts w:ascii="Arial" w:hAnsi="Arial" w:cs="Arial"/>
                <w:color w:val="000000"/>
                <w:sz w:val="16"/>
                <w:szCs w:val="16"/>
              </w:rPr>
              <w:t>877,046,810</w:t>
            </w:r>
          </w:p>
        </w:tc>
        <w:tc>
          <w:tcPr>
            <w:tcW w:w="1015" w:type="dxa"/>
            <w:tcBorders>
              <w:top w:val="nil"/>
              <w:left w:val="nil"/>
              <w:bottom w:val="nil"/>
              <w:right w:val="nil"/>
            </w:tcBorders>
            <w:shd w:val="clear" w:color="auto" w:fill="auto"/>
            <w:noWrap/>
            <w:vAlign w:val="center"/>
            <w:hideMark/>
          </w:tcPr>
          <w:p w14:paraId="2378EF4C" w14:textId="3A96BB3B" w:rsidR="008F58C4" w:rsidRDefault="008F58C4" w:rsidP="008F58C4">
            <w:pPr>
              <w:jc w:val="center"/>
              <w:rPr>
                <w:rFonts w:ascii="Arial" w:hAnsi="Arial" w:cs="Arial"/>
                <w:color w:val="000000"/>
                <w:sz w:val="16"/>
                <w:szCs w:val="16"/>
              </w:rPr>
            </w:pPr>
            <w:r>
              <w:rPr>
                <w:rFonts w:ascii="Arial" w:hAnsi="Arial" w:cs="Arial"/>
                <w:color w:val="000000"/>
                <w:sz w:val="16"/>
                <w:szCs w:val="16"/>
              </w:rPr>
              <w:t>13.97</w:t>
            </w:r>
          </w:p>
        </w:tc>
        <w:tc>
          <w:tcPr>
            <w:tcW w:w="1240" w:type="dxa"/>
            <w:tcBorders>
              <w:top w:val="nil"/>
              <w:left w:val="nil"/>
              <w:bottom w:val="nil"/>
              <w:right w:val="nil"/>
            </w:tcBorders>
            <w:shd w:val="clear" w:color="auto" w:fill="auto"/>
            <w:noWrap/>
            <w:vAlign w:val="center"/>
            <w:hideMark/>
          </w:tcPr>
          <w:p w14:paraId="7180EA62" w14:textId="7564A918" w:rsidR="008F58C4" w:rsidRDefault="008F58C4" w:rsidP="008F58C4">
            <w:pPr>
              <w:jc w:val="center"/>
              <w:rPr>
                <w:rFonts w:ascii="Arial" w:hAnsi="Arial" w:cs="Arial"/>
                <w:color w:val="000000"/>
                <w:sz w:val="16"/>
                <w:szCs w:val="16"/>
              </w:rPr>
            </w:pPr>
            <w:r>
              <w:rPr>
                <w:rFonts w:ascii="Arial" w:hAnsi="Arial" w:cs="Arial"/>
                <w:color w:val="000000"/>
                <w:sz w:val="16"/>
                <w:szCs w:val="16"/>
              </w:rPr>
              <w:t>12,252,343.94</w:t>
            </w:r>
          </w:p>
        </w:tc>
      </w:tr>
    </w:tbl>
    <w:p w14:paraId="49BE4C07" w14:textId="77777777" w:rsidR="00BF47F3" w:rsidRDefault="00BF47F3" w:rsidP="00BF47F3">
      <w:pPr>
        <w:tabs>
          <w:tab w:val="left" w:pos="288"/>
          <w:tab w:val="right" w:pos="1872"/>
          <w:tab w:val="decimal" w:pos="2610"/>
          <w:tab w:val="right" w:pos="4176"/>
        </w:tabs>
        <w:rPr>
          <w:rFonts w:ascii="Arial" w:hAnsi="Arial"/>
          <w:sz w:val="24"/>
        </w:rPr>
      </w:pPr>
    </w:p>
    <w:p w14:paraId="1A21E0A3" w14:textId="77777777" w:rsidR="00BF47F3" w:rsidRDefault="00BF47F3" w:rsidP="00BF47F3"/>
    <w:p w14:paraId="20B37B4C" w14:textId="77777777" w:rsidR="00BF47F3" w:rsidRDefault="00BF47F3" w:rsidP="00BF47F3"/>
    <w:p w14:paraId="208DE149" w14:textId="77777777" w:rsidR="00FA58FD" w:rsidRPr="006154FF" w:rsidRDefault="00FA58FD" w:rsidP="00FA58FD">
      <w:pPr>
        <w:pStyle w:val="Heading3"/>
        <w:rPr>
          <w:rFonts w:ascii="Times New Roman" w:hAnsi="Times New Roman"/>
        </w:rPr>
      </w:pPr>
      <w:r w:rsidRPr="006154FF">
        <w:rPr>
          <w:rFonts w:ascii="Times New Roman" w:hAnsi="Times New Roman"/>
        </w:rPr>
        <w:t>Town of Bolton</w:t>
      </w:r>
    </w:p>
    <w:p w14:paraId="7E087CB7" w14:textId="77777777" w:rsidR="00FA58FD" w:rsidRPr="006154FF" w:rsidRDefault="00FA58FD" w:rsidP="00FA58FD">
      <w:pPr>
        <w:tabs>
          <w:tab w:val="decimal" w:pos="4032"/>
        </w:tabs>
        <w:jc w:val="center"/>
        <w:rPr>
          <w:sz w:val="36"/>
        </w:rPr>
      </w:pPr>
      <w:r w:rsidRPr="006154FF">
        <w:rPr>
          <w:sz w:val="36"/>
        </w:rPr>
        <w:t>Valuation and Tax</w:t>
      </w:r>
    </w:p>
    <w:p w14:paraId="26A57876" w14:textId="77777777" w:rsidR="00FA58FD" w:rsidRPr="006154FF" w:rsidRDefault="00FA58FD" w:rsidP="00FA58FD">
      <w:pPr>
        <w:tabs>
          <w:tab w:val="decimal" w:pos="4032"/>
        </w:tabs>
        <w:jc w:val="center"/>
        <w:rPr>
          <w:sz w:val="36"/>
        </w:rPr>
      </w:pPr>
      <w:r w:rsidRPr="006154FF">
        <w:rPr>
          <w:sz w:val="36"/>
        </w:rPr>
        <w:t>Summary</w:t>
      </w:r>
    </w:p>
    <w:p w14:paraId="350B03A3" w14:textId="77777777" w:rsidR="00FA58FD" w:rsidRPr="006154FF" w:rsidRDefault="00FA58FD" w:rsidP="00FA58FD">
      <w:pPr>
        <w:tabs>
          <w:tab w:val="decimal" w:pos="4032"/>
        </w:tabs>
        <w:rPr>
          <w:sz w:val="24"/>
          <w:szCs w:val="24"/>
        </w:rPr>
      </w:pPr>
    </w:p>
    <w:p w14:paraId="0297439C" w14:textId="3AA7F587" w:rsidR="00FA58FD" w:rsidRPr="006154FF" w:rsidRDefault="00FA58FD" w:rsidP="00FA58FD">
      <w:pPr>
        <w:tabs>
          <w:tab w:val="decimal" w:pos="4032"/>
        </w:tabs>
        <w:jc w:val="center"/>
        <w:rPr>
          <w:sz w:val="28"/>
        </w:rPr>
      </w:pPr>
      <w:r w:rsidRPr="006154FF">
        <w:rPr>
          <w:sz w:val="28"/>
        </w:rPr>
        <w:t>Fiscal Year 20</w:t>
      </w:r>
      <w:r w:rsidR="004645FC">
        <w:rPr>
          <w:sz w:val="28"/>
        </w:rPr>
        <w:t>2</w:t>
      </w:r>
      <w:r w:rsidR="00EF428A">
        <w:rPr>
          <w:sz w:val="28"/>
        </w:rPr>
        <w:t>4</w:t>
      </w:r>
    </w:p>
    <w:p w14:paraId="00095E6A" w14:textId="77777777" w:rsidR="00FA58FD" w:rsidRPr="006154FF" w:rsidRDefault="00FA58FD" w:rsidP="00FA58FD">
      <w:pPr>
        <w:tabs>
          <w:tab w:val="decimal" w:pos="4032"/>
        </w:tabs>
        <w:jc w:val="center"/>
        <w:rPr>
          <w:rFonts w:ascii="Arial" w:hAnsi="Arial"/>
          <w:sz w:val="24"/>
          <w:szCs w:val="24"/>
        </w:rPr>
      </w:pPr>
    </w:p>
    <w:p w14:paraId="0277B878" w14:textId="77777777" w:rsidR="00FA58FD" w:rsidRDefault="00B17C65" w:rsidP="00FA58FD">
      <w:pPr>
        <w:tabs>
          <w:tab w:val="decimal" w:pos="4032"/>
        </w:tabs>
        <w:jc w:val="center"/>
        <w:rPr>
          <w:rFonts w:ascii="Arial" w:hAnsi="Arial"/>
          <w:sz w:val="28"/>
        </w:rPr>
      </w:pPr>
      <w:r>
        <w:rPr>
          <w:noProof/>
        </w:rPr>
        <w:drawing>
          <wp:inline distT="0" distB="0" distL="0" distR="0" wp14:anchorId="13E4D659" wp14:editId="4CFFC64F">
            <wp:extent cx="1600200" cy="1600200"/>
            <wp:effectExtent l="19050" t="0" r="0" b="0"/>
            <wp:docPr id="1" name="Picture 1" descr="Bolto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Seal"/>
                    <pic:cNvPicPr>
                      <a:picLocks noChangeAspect="1" noChangeArrowheads="1"/>
                    </pic:cNvPicPr>
                  </pic:nvPicPr>
                  <pic:blipFill>
                    <a:blip r:embed="rId8" cstate="print">
                      <a:lum bright="6000"/>
                      <a:grayscl/>
                    </a:blip>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p w14:paraId="45EC814B" w14:textId="77777777" w:rsidR="00FA58FD" w:rsidRDefault="00FA58FD" w:rsidP="00FA58FD">
      <w:pPr>
        <w:tabs>
          <w:tab w:val="decimal" w:pos="4032"/>
        </w:tabs>
        <w:jc w:val="center"/>
        <w:rPr>
          <w:rFonts w:ascii="Arial" w:hAnsi="Arial"/>
          <w:sz w:val="28"/>
        </w:rPr>
      </w:pPr>
    </w:p>
    <w:p w14:paraId="1D2901D7" w14:textId="77777777" w:rsidR="00FA58FD" w:rsidRDefault="00B17C65" w:rsidP="00FA58FD">
      <w:pPr>
        <w:tabs>
          <w:tab w:val="decimal" w:pos="4032"/>
        </w:tabs>
        <w:jc w:val="center"/>
        <w:rPr>
          <w:rFonts w:ascii="Arial" w:hAnsi="Arial"/>
          <w:sz w:val="28"/>
        </w:rPr>
      </w:pPr>
      <w:r>
        <w:rPr>
          <w:rFonts w:ascii="Arial" w:hAnsi="Arial"/>
          <w:noProof/>
          <w:sz w:val="28"/>
        </w:rPr>
        <w:drawing>
          <wp:inline distT="0" distB="0" distL="0" distR="0" wp14:anchorId="0B67A476" wp14:editId="221CFB97">
            <wp:extent cx="2771775" cy="1771650"/>
            <wp:effectExtent l="19050" t="0" r="9525" b="0"/>
            <wp:docPr id="2" name="Picture 2" descr="tow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hall"/>
                    <pic:cNvPicPr>
                      <a:picLocks noChangeAspect="1" noChangeArrowheads="1"/>
                    </pic:cNvPicPr>
                  </pic:nvPicPr>
                  <pic:blipFill>
                    <a:blip r:embed="rId9" cstate="print">
                      <a:lum bright="6000" contrast="-12000"/>
                      <a:grayscl/>
                    </a:blip>
                    <a:srcRect/>
                    <a:stretch>
                      <a:fillRect/>
                    </a:stretch>
                  </pic:blipFill>
                  <pic:spPr bwMode="auto">
                    <a:xfrm>
                      <a:off x="0" y="0"/>
                      <a:ext cx="2771775" cy="1771650"/>
                    </a:xfrm>
                    <a:prstGeom prst="rect">
                      <a:avLst/>
                    </a:prstGeom>
                    <a:noFill/>
                    <a:ln w="9525">
                      <a:noFill/>
                      <a:miter lim="800000"/>
                      <a:headEnd/>
                      <a:tailEnd/>
                    </a:ln>
                  </pic:spPr>
                </pic:pic>
              </a:graphicData>
            </a:graphic>
          </wp:inline>
        </w:drawing>
      </w:r>
    </w:p>
    <w:p w14:paraId="493850E6" w14:textId="77777777" w:rsidR="00FA58FD" w:rsidRDefault="00FA58FD" w:rsidP="00FA58FD">
      <w:pPr>
        <w:tabs>
          <w:tab w:val="decimal" w:pos="4032"/>
        </w:tabs>
        <w:jc w:val="center"/>
        <w:rPr>
          <w:rFonts w:ascii="Arial" w:hAnsi="Arial"/>
          <w:sz w:val="28"/>
        </w:rPr>
      </w:pPr>
    </w:p>
    <w:p w14:paraId="414E74BA" w14:textId="31AE7EA2" w:rsidR="00FA58FD" w:rsidRPr="001455D1" w:rsidRDefault="00FA58FD" w:rsidP="001455D1">
      <w:pPr>
        <w:tabs>
          <w:tab w:val="decimal" w:pos="4032"/>
        </w:tabs>
        <w:jc w:val="center"/>
        <w:rPr>
          <w:b/>
          <w:sz w:val="24"/>
          <w:szCs w:val="24"/>
        </w:rPr>
      </w:pPr>
      <w:r w:rsidRPr="006154FF">
        <w:rPr>
          <w:b/>
          <w:sz w:val="24"/>
          <w:szCs w:val="24"/>
        </w:rPr>
        <w:t>Prepared by the Board of Assessors</w:t>
      </w:r>
    </w:p>
    <w:p w14:paraId="79E0D504" w14:textId="77777777" w:rsidR="00FA58FD" w:rsidRPr="006154FF" w:rsidRDefault="00FA58FD" w:rsidP="00FA58FD">
      <w:pPr>
        <w:tabs>
          <w:tab w:val="decimal" w:pos="4032"/>
        </w:tabs>
        <w:jc w:val="center"/>
        <w:rPr>
          <w:sz w:val="22"/>
          <w:szCs w:val="22"/>
        </w:rPr>
      </w:pPr>
      <w:r w:rsidRPr="006154FF">
        <w:rPr>
          <w:sz w:val="22"/>
          <w:szCs w:val="22"/>
        </w:rPr>
        <w:t>Jeffrey Nichols, Chairman</w:t>
      </w:r>
    </w:p>
    <w:p w14:paraId="4158E54D" w14:textId="77777777" w:rsidR="00FA58FD" w:rsidRDefault="00FA58FD" w:rsidP="00FA58FD">
      <w:pPr>
        <w:tabs>
          <w:tab w:val="decimal" w:pos="4032"/>
        </w:tabs>
        <w:jc w:val="center"/>
        <w:rPr>
          <w:sz w:val="22"/>
          <w:szCs w:val="22"/>
        </w:rPr>
      </w:pPr>
      <w:r w:rsidRPr="006154FF">
        <w:rPr>
          <w:sz w:val="22"/>
          <w:szCs w:val="22"/>
        </w:rPr>
        <w:t>Charlotte Johnson, Member</w:t>
      </w:r>
    </w:p>
    <w:p w14:paraId="0A6195B7" w14:textId="77777777" w:rsidR="00177ECA" w:rsidRPr="006154FF" w:rsidRDefault="00177ECA" w:rsidP="00FA58FD">
      <w:pPr>
        <w:tabs>
          <w:tab w:val="decimal" w:pos="4032"/>
        </w:tabs>
        <w:jc w:val="center"/>
        <w:rPr>
          <w:sz w:val="22"/>
          <w:szCs w:val="22"/>
        </w:rPr>
      </w:pPr>
      <w:r>
        <w:rPr>
          <w:sz w:val="22"/>
          <w:szCs w:val="22"/>
        </w:rPr>
        <w:t>Wendy Rogers, Member</w:t>
      </w:r>
    </w:p>
    <w:p w14:paraId="5CB93FAE" w14:textId="433CCACE" w:rsidR="00FA58FD" w:rsidRPr="006154FF" w:rsidRDefault="007C0E16" w:rsidP="00FA58FD">
      <w:pPr>
        <w:tabs>
          <w:tab w:val="decimal" w:pos="4032"/>
        </w:tabs>
        <w:jc w:val="center"/>
        <w:rPr>
          <w:sz w:val="22"/>
          <w:szCs w:val="22"/>
        </w:rPr>
      </w:pPr>
      <w:r>
        <w:rPr>
          <w:sz w:val="22"/>
          <w:szCs w:val="22"/>
        </w:rPr>
        <w:t>Kelly Garlock</w:t>
      </w:r>
      <w:r w:rsidR="00FA58FD" w:rsidRPr="006154FF">
        <w:rPr>
          <w:sz w:val="22"/>
          <w:szCs w:val="22"/>
        </w:rPr>
        <w:t xml:space="preserve">, </w:t>
      </w:r>
      <w:r w:rsidR="00FD1862" w:rsidRPr="006154FF">
        <w:rPr>
          <w:sz w:val="22"/>
          <w:szCs w:val="22"/>
        </w:rPr>
        <w:t>A</w:t>
      </w:r>
      <w:r w:rsidR="00FD1862">
        <w:rPr>
          <w:sz w:val="22"/>
          <w:szCs w:val="22"/>
        </w:rPr>
        <w:t>ssistant</w:t>
      </w:r>
      <w:r w:rsidR="00FA58FD" w:rsidRPr="006154FF">
        <w:rPr>
          <w:sz w:val="22"/>
          <w:szCs w:val="22"/>
        </w:rPr>
        <w:t xml:space="preserve"> Assessor</w:t>
      </w:r>
    </w:p>
    <w:p w14:paraId="49CCEAE0" w14:textId="66E005CC" w:rsidR="00FA58FD" w:rsidRDefault="00FA58FD" w:rsidP="00FA58FD">
      <w:pPr>
        <w:tabs>
          <w:tab w:val="decimal" w:pos="4032"/>
        </w:tabs>
        <w:jc w:val="center"/>
        <w:rPr>
          <w:sz w:val="22"/>
          <w:szCs w:val="22"/>
        </w:rPr>
      </w:pPr>
      <w:r w:rsidRPr="006154FF">
        <w:rPr>
          <w:sz w:val="22"/>
          <w:szCs w:val="22"/>
        </w:rPr>
        <w:t>David Manzello</w:t>
      </w:r>
      <w:r w:rsidR="007D6CAC">
        <w:rPr>
          <w:sz w:val="22"/>
          <w:szCs w:val="22"/>
        </w:rPr>
        <w:t xml:space="preserve">, </w:t>
      </w:r>
      <w:r w:rsidR="00C22B4A">
        <w:rPr>
          <w:sz w:val="22"/>
          <w:szCs w:val="22"/>
        </w:rPr>
        <w:t>Regional</w:t>
      </w:r>
      <w:r w:rsidRPr="006154FF">
        <w:rPr>
          <w:sz w:val="22"/>
          <w:szCs w:val="22"/>
        </w:rPr>
        <w:t xml:space="preserve"> Assessor</w:t>
      </w:r>
    </w:p>
    <w:p w14:paraId="1FD4D9FE" w14:textId="147383FD" w:rsidR="007D6CAC" w:rsidRDefault="007D6CAC" w:rsidP="00FA58FD">
      <w:pPr>
        <w:tabs>
          <w:tab w:val="decimal" w:pos="4032"/>
        </w:tabs>
        <w:jc w:val="center"/>
        <w:rPr>
          <w:sz w:val="22"/>
          <w:szCs w:val="22"/>
        </w:rPr>
      </w:pPr>
      <w:r>
        <w:rPr>
          <w:sz w:val="22"/>
          <w:szCs w:val="22"/>
        </w:rPr>
        <w:t xml:space="preserve">Alex Cervone, </w:t>
      </w:r>
      <w:r w:rsidR="001455D1">
        <w:rPr>
          <w:sz w:val="22"/>
          <w:szCs w:val="22"/>
        </w:rPr>
        <w:t xml:space="preserve">Regional </w:t>
      </w:r>
      <w:r>
        <w:rPr>
          <w:sz w:val="22"/>
          <w:szCs w:val="22"/>
        </w:rPr>
        <w:t xml:space="preserve">Associate </w:t>
      </w:r>
      <w:r w:rsidR="00586603">
        <w:rPr>
          <w:sz w:val="22"/>
          <w:szCs w:val="22"/>
        </w:rPr>
        <w:t>Assessor</w:t>
      </w:r>
    </w:p>
    <w:p w14:paraId="555B6618" w14:textId="77777777" w:rsidR="00BF6EB1" w:rsidRDefault="00BF6EB1" w:rsidP="00FA58FD">
      <w:pPr>
        <w:tabs>
          <w:tab w:val="decimal" w:pos="4032"/>
        </w:tabs>
        <w:jc w:val="center"/>
        <w:rPr>
          <w:sz w:val="22"/>
          <w:szCs w:val="22"/>
        </w:rPr>
      </w:pPr>
    </w:p>
    <w:p w14:paraId="2E6894F1" w14:textId="77777777" w:rsidR="00352D5E" w:rsidRDefault="00352D5E" w:rsidP="00FA58FD">
      <w:pPr>
        <w:tabs>
          <w:tab w:val="decimal" w:pos="4032"/>
        </w:tabs>
        <w:jc w:val="center"/>
        <w:rPr>
          <w:sz w:val="24"/>
        </w:rPr>
      </w:pPr>
    </w:p>
    <w:p w14:paraId="7D269C71" w14:textId="77777777" w:rsidR="00FA58FD" w:rsidRPr="002D5AEA" w:rsidRDefault="00FA58FD" w:rsidP="00FA58FD">
      <w:pPr>
        <w:tabs>
          <w:tab w:val="decimal" w:pos="4032"/>
        </w:tabs>
        <w:rPr>
          <w:b/>
          <w:sz w:val="22"/>
          <w:szCs w:val="22"/>
        </w:rPr>
      </w:pPr>
      <w:r w:rsidRPr="002D5AEA">
        <w:rPr>
          <w:b/>
          <w:sz w:val="22"/>
          <w:szCs w:val="22"/>
        </w:rPr>
        <w:lastRenderedPageBreak/>
        <w:t>THE ROLE OF ASSESSORS IN MUNICIPAL FINANCE</w:t>
      </w:r>
    </w:p>
    <w:p w14:paraId="4D4C9269" w14:textId="77777777" w:rsidR="00FA58FD" w:rsidRPr="002D5AEA" w:rsidRDefault="00FA58FD" w:rsidP="00FA58FD">
      <w:pPr>
        <w:tabs>
          <w:tab w:val="decimal" w:pos="4032"/>
        </w:tabs>
        <w:rPr>
          <w:b/>
          <w:sz w:val="22"/>
          <w:szCs w:val="22"/>
        </w:rPr>
      </w:pPr>
    </w:p>
    <w:p w14:paraId="0D99ADA0" w14:textId="77777777" w:rsidR="00FA58FD" w:rsidRPr="002D5AEA" w:rsidRDefault="00FA58FD" w:rsidP="00FA58FD">
      <w:pPr>
        <w:tabs>
          <w:tab w:val="decimal" w:pos="4032"/>
        </w:tabs>
        <w:jc w:val="both"/>
        <w:rPr>
          <w:sz w:val="22"/>
          <w:szCs w:val="22"/>
        </w:rPr>
      </w:pPr>
      <w:r w:rsidRPr="002D5AEA">
        <w:rPr>
          <w:sz w:val="22"/>
          <w:szCs w:val="22"/>
        </w:rPr>
        <w:t xml:space="preserve">In </w:t>
      </w:r>
      <w:smartTag w:uri="urn:schemas-microsoft-com:office:smarttags" w:element="place">
        <w:smartTag w:uri="urn:schemas-microsoft-com:office:smarttags" w:element="State">
          <w:r w:rsidRPr="002D5AEA">
            <w:rPr>
              <w:sz w:val="22"/>
              <w:szCs w:val="22"/>
            </w:rPr>
            <w:t>Massachusetts</w:t>
          </w:r>
        </w:smartTag>
      </w:smartTag>
      <w:r w:rsidRPr="002D5AEA">
        <w:rPr>
          <w:sz w:val="22"/>
          <w:szCs w:val="22"/>
        </w:rPr>
        <w:t>, assessors are either appointed or elected to three-year terms.  The assessors’ primary responsibility is to value all real estate and personal property subject to taxation.  Assessed valuations are based on “full and fair cash value” as of the January 1</w:t>
      </w:r>
      <w:r w:rsidRPr="002D5AEA">
        <w:rPr>
          <w:sz w:val="22"/>
          <w:szCs w:val="22"/>
          <w:vertAlign w:val="superscript"/>
        </w:rPr>
        <w:t>st</w:t>
      </w:r>
      <w:r w:rsidRPr="002D5AEA">
        <w:rPr>
          <w:sz w:val="22"/>
          <w:szCs w:val="22"/>
        </w:rPr>
        <w:t xml:space="preserve"> preceding each fiscal year. </w:t>
      </w:r>
    </w:p>
    <w:p w14:paraId="5BA680AE" w14:textId="77777777" w:rsidR="00FA58FD" w:rsidRPr="002D5AEA" w:rsidRDefault="00FA58FD" w:rsidP="00FA58FD">
      <w:pPr>
        <w:tabs>
          <w:tab w:val="decimal" w:pos="4032"/>
        </w:tabs>
        <w:jc w:val="both"/>
        <w:rPr>
          <w:sz w:val="22"/>
          <w:szCs w:val="22"/>
        </w:rPr>
      </w:pPr>
    </w:p>
    <w:p w14:paraId="1DA37DD6" w14:textId="77777777" w:rsidR="00FA58FD" w:rsidRPr="002D5AEA" w:rsidRDefault="00FA58FD" w:rsidP="00FA58FD">
      <w:pPr>
        <w:tabs>
          <w:tab w:val="decimal" w:pos="4032"/>
        </w:tabs>
        <w:jc w:val="both"/>
        <w:rPr>
          <w:sz w:val="22"/>
          <w:szCs w:val="22"/>
        </w:rPr>
      </w:pPr>
      <w:r w:rsidRPr="002D5AEA">
        <w:rPr>
          <w:sz w:val="22"/>
          <w:szCs w:val="22"/>
        </w:rPr>
        <w:t>In order to maintain assessments at or near market value, the assessors’ regularly compare property valuations with the selling prices of properties that have sold.  Assessment-to-sale ratio statistics are analyzed to determine the median assessment level, as well as, assessment uniformity.</w:t>
      </w:r>
    </w:p>
    <w:p w14:paraId="241F406D" w14:textId="77777777" w:rsidR="00FA58FD" w:rsidRPr="002D5AEA" w:rsidRDefault="00FA58FD" w:rsidP="00FA58FD">
      <w:pPr>
        <w:tabs>
          <w:tab w:val="decimal" w:pos="4032"/>
        </w:tabs>
        <w:jc w:val="both"/>
        <w:rPr>
          <w:sz w:val="22"/>
          <w:szCs w:val="22"/>
        </w:rPr>
      </w:pPr>
    </w:p>
    <w:p w14:paraId="5DF76C97" w14:textId="77777777" w:rsidR="00FA58FD" w:rsidRPr="002D5AEA" w:rsidRDefault="00FA58FD" w:rsidP="00FA58FD">
      <w:pPr>
        <w:tabs>
          <w:tab w:val="decimal" w:pos="4032"/>
        </w:tabs>
        <w:jc w:val="both"/>
        <w:rPr>
          <w:sz w:val="22"/>
          <w:szCs w:val="22"/>
        </w:rPr>
      </w:pPr>
      <w:r w:rsidRPr="002D5AEA">
        <w:rPr>
          <w:sz w:val="22"/>
          <w:szCs w:val="22"/>
        </w:rPr>
        <w:t>No valuation methodology can accurately predict what a property will sell for.  A secondary, and perhaps more important role of the Board of Assessors is to generate equitable assessments.  To that end we continually strive to maintain an accurate property database and refine valuation tables and formulas that yield both equitable and explainable assessments.</w:t>
      </w:r>
    </w:p>
    <w:p w14:paraId="780DB245" w14:textId="77777777" w:rsidR="00FA58FD" w:rsidRPr="002D5AEA" w:rsidRDefault="00FA58FD" w:rsidP="00FA58FD">
      <w:pPr>
        <w:tabs>
          <w:tab w:val="decimal" w:pos="4032"/>
        </w:tabs>
        <w:jc w:val="both"/>
        <w:rPr>
          <w:sz w:val="22"/>
          <w:szCs w:val="22"/>
        </w:rPr>
      </w:pPr>
    </w:p>
    <w:p w14:paraId="407D03F7" w14:textId="77777777" w:rsidR="00FA58FD" w:rsidRPr="002D5AEA" w:rsidRDefault="00FA58FD" w:rsidP="00FA58FD">
      <w:pPr>
        <w:tabs>
          <w:tab w:val="decimal" w:pos="4032"/>
        </w:tabs>
        <w:jc w:val="both"/>
        <w:rPr>
          <w:sz w:val="22"/>
          <w:szCs w:val="22"/>
        </w:rPr>
      </w:pPr>
      <w:r w:rsidRPr="002D5AEA">
        <w:rPr>
          <w:b/>
          <w:sz w:val="22"/>
          <w:szCs w:val="22"/>
        </w:rPr>
        <w:t>ABATEMENTS</w:t>
      </w:r>
    </w:p>
    <w:p w14:paraId="170E0129" w14:textId="77777777" w:rsidR="00FA58FD" w:rsidRPr="002D5AEA" w:rsidRDefault="00FA58FD" w:rsidP="00FA58FD">
      <w:pPr>
        <w:tabs>
          <w:tab w:val="decimal" w:pos="4032"/>
        </w:tabs>
        <w:jc w:val="both"/>
        <w:rPr>
          <w:sz w:val="22"/>
          <w:szCs w:val="22"/>
        </w:rPr>
      </w:pPr>
    </w:p>
    <w:p w14:paraId="0F4F40FD" w14:textId="77777777" w:rsidR="00FA58FD" w:rsidRPr="002D5AEA" w:rsidRDefault="00FA58FD" w:rsidP="00FA58FD">
      <w:pPr>
        <w:tabs>
          <w:tab w:val="decimal" w:pos="4032"/>
        </w:tabs>
        <w:jc w:val="both"/>
        <w:rPr>
          <w:sz w:val="22"/>
          <w:szCs w:val="22"/>
        </w:rPr>
      </w:pPr>
      <w:r w:rsidRPr="002D5AEA">
        <w:rPr>
          <w:sz w:val="22"/>
          <w:szCs w:val="22"/>
        </w:rPr>
        <w:t>All taxpayers have the right to file for an abatement of their taxes if they believe that their property has not been fairly valued. Information regarding applications and deadlines to file for abatements is printed on tax bills, or can be obtained by calling the Assessors’ Office at 978-779-5556.  Applicants should present compelling evidence to support a claim of overvaluation.</w:t>
      </w:r>
    </w:p>
    <w:p w14:paraId="6E7CDB23" w14:textId="77777777" w:rsidR="002D5AEA" w:rsidRDefault="002D5AEA" w:rsidP="00FA58FD">
      <w:pPr>
        <w:tabs>
          <w:tab w:val="decimal" w:pos="4032"/>
        </w:tabs>
        <w:jc w:val="both"/>
        <w:rPr>
          <w:b/>
          <w:sz w:val="22"/>
          <w:szCs w:val="22"/>
        </w:rPr>
      </w:pPr>
    </w:p>
    <w:p w14:paraId="46EFB484" w14:textId="77777777" w:rsidR="00FB5B51" w:rsidRDefault="00FB5B51" w:rsidP="00FA58FD">
      <w:pPr>
        <w:tabs>
          <w:tab w:val="decimal" w:pos="4032"/>
        </w:tabs>
        <w:jc w:val="both"/>
        <w:rPr>
          <w:b/>
          <w:sz w:val="22"/>
          <w:szCs w:val="22"/>
        </w:rPr>
      </w:pPr>
    </w:p>
    <w:p w14:paraId="74ED0DE2" w14:textId="77777777" w:rsidR="002D76D7" w:rsidRDefault="002D76D7" w:rsidP="00FA58FD">
      <w:pPr>
        <w:tabs>
          <w:tab w:val="decimal" w:pos="4032"/>
        </w:tabs>
        <w:jc w:val="both"/>
        <w:rPr>
          <w:b/>
          <w:sz w:val="22"/>
          <w:szCs w:val="22"/>
        </w:rPr>
      </w:pPr>
    </w:p>
    <w:p w14:paraId="453A8073" w14:textId="77777777" w:rsidR="00896E36" w:rsidRDefault="00896E36" w:rsidP="00FA58FD">
      <w:pPr>
        <w:tabs>
          <w:tab w:val="decimal" w:pos="4032"/>
        </w:tabs>
        <w:jc w:val="both"/>
        <w:rPr>
          <w:b/>
          <w:sz w:val="22"/>
          <w:szCs w:val="22"/>
        </w:rPr>
      </w:pPr>
    </w:p>
    <w:p w14:paraId="40CE3E35" w14:textId="77777777" w:rsidR="004621E8" w:rsidRDefault="004621E8" w:rsidP="00FA58FD">
      <w:pPr>
        <w:tabs>
          <w:tab w:val="decimal" w:pos="4032"/>
        </w:tabs>
        <w:jc w:val="both"/>
        <w:rPr>
          <w:b/>
          <w:sz w:val="22"/>
          <w:szCs w:val="22"/>
        </w:rPr>
      </w:pPr>
    </w:p>
    <w:p w14:paraId="705EA499" w14:textId="589AAC3B" w:rsidR="00FA58FD" w:rsidRPr="002D5AEA" w:rsidRDefault="00FA58FD" w:rsidP="00FA58FD">
      <w:pPr>
        <w:tabs>
          <w:tab w:val="decimal" w:pos="4032"/>
        </w:tabs>
        <w:jc w:val="both"/>
        <w:rPr>
          <w:sz w:val="22"/>
          <w:szCs w:val="22"/>
        </w:rPr>
      </w:pPr>
      <w:r w:rsidRPr="002D5AEA">
        <w:rPr>
          <w:b/>
          <w:sz w:val="22"/>
          <w:szCs w:val="22"/>
        </w:rPr>
        <w:t>EXEMPTIONS</w:t>
      </w:r>
    </w:p>
    <w:p w14:paraId="79DD8634" w14:textId="77777777" w:rsidR="00FA58FD" w:rsidRPr="002D5AEA" w:rsidRDefault="00FA58FD" w:rsidP="00FA58FD">
      <w:pPr>
        <w:tabs>
          <w:tab w:val="decimal" w:pos="4032"/>
        </w:tabs>
        <w:jc w:val="both"/>
        <w:rPr>
          <w:sz w:val="22"/>
          <w:szCs w:val="22"/>
        </w:rPr>
      </w:pPr>
    </w:p>
    <w:p w14:paraId="42726636" w14:textId="77777777" w:rsidR="00FA58FD" w:rsidRPr="002D5AEA" w:rsidRDefault="00FA58FD" w:rsidP="00FA58FD">
      <w:pPr>
        <w:tabs>
          <w:tab w:val="decimal" w:pos="4032"/>
        </w:tabs>
        <w:jc w:val="both"/>
        <w:rPr>
          <w:sz w:val="22"/>
          <w:szCs w:val="22"/>
        </w:rPr>
      </w:pPr>
      <w:r w:rsidRPr="002D5AEA">
        <w:rPr>
          <w:sz w:val="22"/>
          <w:szCs w:val="22"/>
        </w:rPr>
        <w:t>An exemption releases an individual from the requirement to pay all or a part of their property tax obligation.  Exemptions are available to those individuals that meet the various requirements in the following categories:</w:t>
      </w:r>
    </w:p>
    <w:p w14:paraId="39C8000E" w14:textId="77777777" w:rsidR="00FA58FD" w:rsidRPr="002D5AEA" w:rsidRDefault="00FA58FD" w:rsidP="00FA58FD">
      <w:pPr>
        <w:numPr>
          <w:ilvl w:val="0"/>
          <w:numId w:val="1"/>
        </w:numPr>
        <w:tabs>
          <w:tab w:val="decimal" w:pos="4032"/>
        </w:tabs>
        <w:jc w:val="both"/>
        <w:rPr>
          <w:sz w:val="22"/>
          <w:szCs w:val="22"/>
        </w:rPr>
      </w:pPr>
      <w:r w:rsidRPr="002D5AEA">
        <w:rPr>
          <w:sz w:val="22"/>
          <w:szCs w:val="22"/>
        </w:rPr>
        <w:t>Elderly</w:t>
      </w:r>
    </w:p>
    <w:p w14:paraId="48B6FC24" w14:textId="77777777" w:rsidR="00FA58FD" w:rsidRPr="002D5AEA" w:rsidRDefault="00FA58FD" w:rsidP="00FA58FD">
      <w:pPr>
        <w:numPr>
          <w:ilvl w:val="0"/>
          <w:numId w:val="1"/>
        </w:numPr>
        <w:tabs>
          <w:tab w:val="decimal" w:pos="4032"/>
        </w:tabs>
        <w:jc w:val="both"/>
        <w:rPr>
          <w:sz w:val="22"/>
          <w:szCs w:val="22"/>
        </w:rPr>
      </w:pPr>
      <w:r w:rsidRPr="002D5AEA">
        <w:rPr>
          <w:sz w:val="22"/>
          <w:szCs w:val="22"/>
        </w:rPr>
        <w:t>Blind</w:t>
      </w:r>
    </w:p>
    <w:p w14:paraId="2EF3CFDD" w14:textId="77777777" w:rsidR="00FA58FD" w:rsidRPr="002D5AEA" w:rsidRDefault="00FA58FD" w:rsidP="00FA58FD">
      <w:pPr>
        <w:numPr>
          <w:ilvl w:val="0"/>
          <w:numId w:val="1"/>
        </w:numPr>
        <w:tabs>
          <w:tab w:val="decimal" w:pos="4032"/>
        </w:tabs>
        <w:jc w:val="both"/>
        <w:rPr>
          <w:sz w:val="22"/>
          <w:szCs w:val="22"/>
        </w:rPr>
      </w:pPr>
      <w:r w:rsidRPr="002D5AEA">
        <w:rPr>
          <w:sz w:val="22"/>
          <w:szCs w:val="22"/>
        </w:rPr>
        <w:t>Minor children of police/firefighters killed in the line of duty</w:t>
      </w:r>
    </w:p>
    <w:p w14:paraId="5A7A2282" w14:textId="77777777" w:rsidR="00FA58FD" w:rsidRPr="002D5AEA" w:rsidRDefault="00FA58FD" w:rsidP="00FA58FD">
      <w:pPr>
        <w:numPr>
          <w:ilvl w:val="0"/>
          <w:numId w:val="1"/>
        </w:numPr>
        <w:tabs>
          <w:tab w:val="decimal" w:pos="4032"/>
        </w:tabs>
        <w:jc w:val="both"/>
        <w:rPr>
          <w:sz w:val="22"/>
          <w:szCs w:val="22"/>
        </w:rPr>
      </w:pPr>
      <w:r w:rsidRPr="002D5AEA">
        <w:rPr>
          <w:sz w:val="22"/>
          <w:szCs w:val="22"/>
        </w:rPr>
        <w:t>Disabled Veteran</w:t>
      </w:r>
    </w:p>
    <w:p w14:paraId="1A8AAB2C" w14:textId="77777777" w:rsidR="00FA58FD" w:rsidRPr="002D5AEA" w:rsidRDefault="00FA58FD" w:rsidP="00FA58FD">
      <w:pPr>
        <w:numPr>
          <w:ilvl w:val="0"/>
          <w:numId w:val="1"/>
        </w:numPr>
        <w:tabs>
          <w:tab w:val="decimal" w:pos="4032"/>
        </w:tabs>
        <w:jc w:val="both"/>
        <w:rPr>
          <w:sz w:val="22"/>
          <w:szCs w:val="22"/>
        </w:rPr>
      </w:pPr>
      <w:r w:rsidRPr="002D5AEA">
        <w:rPr>
          <w:sz w:val="22"/>
          <w:szCs w:val="22"/>
        </w:rPr>
        <w:t>Widows or Widowers</w:t>
      </w:r>
    </w:p>
    <w:p w14:paraId="54D57792" w14:textId="77777777" w:rsidR="00FA58FD" w:rsidRPr="002D5AEA" w:rsidRDefault="00FA58FD" w:rsidP="00FA58FD">
      <w:pPr>
        <w:numPr>
          <w:ilvl w:val="0"/>
          <w:numId w:val="1"/>
        </w:numPr>
        <w:tabs>
          <w:tab w:val="decimal" w:pos="4032"/>
        </w:tabs>
        <w:jc w:val="both"/>
        <w:rPr>
          <w:sz w:val="22"/>
          <w:szCs w:val="22"/>
        </w:rPr>
      </w:pPr>
      <w:r w:rsidRPr="002D5AEA">
        <w:rPr>
          <w:sz w:val="22"/>
          <w:szCs w:val="22"/>
        </w:rPr>
        <w:t>Orphaned Minor Children</w:t>
      </w:r>
    </w:p>
    <w:p w14:paraId="1C590BE9" w14:textId="77777777" w:rsidR="00FA58FD" w:rsidRPr="002D5AEA" w:rsidRDefault="00FA58FD" w:rsidP="00FA58FD">
      <w:pPr>
        <w:tabs>
          <w:tab w:val="decimal" w:pos="4032"/>
        </w:tabs>
        <w:jc w:val="both"/>
        <w:rPr>
          <w:sz w:val="22"/>
          <w:szCs w:val="22"/>
        </w:rPr>
      </w:pPr>
    </w:p>
    <w:p w14:paraId="1F2AA464" w14:textId="77777777" w:rsidR="00FA58FD" w:rsidRPr="002D5AEA" w:rsidRDefault="00FA58FD" w:rsidP="00FA58FD">
      <w:pPr>
        <w:tabs>
          <w:tab w:val="decimal" w:pos="4032"/>
        </w:tabs>
        <w:jc w:val="both"/>
        <w:rPr>
          <w:sz w:val="22"/>
          <w:szCs w:val="22"/>
        </w:rPr>
      </w:pPr>
      <w:r w:rsidRPr="002D5AEA">
        <w:rPr>
          <w:b/>
          <w:sz w:val="22"/>
          <w:szCs w:val="22"/>
        </w:rPr>
        <w:t>DEADLINES</w:t>
      </w:r>
    </w:p>
    <w:p w14:paraId="41F15364" w14:textId="77777777" w:rsidR="00FA58FD" w:rsidRPr="002D5AEA" w:rsidRDefault="00FA58FD" w:rsidP="00FA58FD">
      <w:pPr>
        <w:tabs>
          <w:tab w:val="decimal" w:pos="4032"/>
        </w:tabs>
        <w:jc w:val="both"/>
        <w:rPr>
          <w:sz w:val="22"/>
          <w:szCs w:val="22"/>
        </w:rPr>
      </w:pPr>
    </w:p>
    <w:p w14:paraId="6218EC9B" w14:textId="245FF1B7" w:rsidR="00FA58FD" w:rsidRPr="002D5AEA" w:rsidRDefault="00FA58FD" w:rsidP="00FA58FD">
      <w:pPr>
        <w:tabs>
          <w:tab w:val="decimal" w:pos="4032"/>
        </w:tabs>
        <w:jc w:val="both"/>
        <w:rPr>
          <w:sz w:val="22"/>
          <w:szCs w:val="22"/>
        </w:rPr>
      </w:pPr>
      <w:r w:rsidRPr="002D5AEA">
        <w:rPr>
          <w:sz w:val="22"/>
          <w:szCs w:val="22"/>
        </w:rPr>
        <w:t>Applications for abatements are due on or before the due date for payment of the 3</w:t>
      </w:r>
      <w:r w:rsidRPr="002D5AEA">
        <w:rPr>
          <w:sz w:val="22"/>
          <w:szCs w:val="22"/>
          <w:vertAlign w:val="superscript"/>
        </w:rPr>
        <w:t>rd</w:t>
      </w:r>
      <w:r w:rsidRPr="002D5AEA">
        <w:rPr>
          <w:sz w:val="22"/>
          <w:szCs w:val="22"/>
        </w:rPr>
        <w:t xml:space="preserve"> quarter bill (February 1st, 20</w:t>
      </w:r>
      <w:r w:rsidR="00A7027E">
        <w:rPr>
          <w:sz w:val="22"/>
          <w:szCs w:val="22"/>
        </w:rPr>
        <w:t>2</w:t>
      </w:r>
      <w:r w:rsidR="00EF428A">
        <w:rPr>
          <w:sz w:val="22"/>
          <w:szCs w:val="22"/>
        </w:rPr>
        <w:t>4</w:t>
      </w:r>
      <w:r w:rsidRPr="002D5AEA">
        <w:rPr>
          <w:sz w:val="22"/>
          <w:szCs w:val="22"/>
        </w:rPr>
        <w:t>).  Mailed applications must be postmarked no later than 2/1/20</w:t>
      </w:r>
      <w:r w:rsidR="00A7027E">
        <w:rPr>
          <w:sz w:val="22"/>
          <w:szCs w:val="22"/>
        </w:rPr>
        <w:t>2</w:t>
      </w:r>
      <w:r w:rsidR="00EF428A">
        <w:rPr>
          <w:sz w:val="22"/>
          <w:szCs w:val="22"/>
        </w:rPr>
        <w:t>4</w:t>
      </w:r>
      <w:r w:rsidRPr="002D5AEA">
        <w:rPr>
          <w:sz w:val="22"/>
          <w:szCs w:val="22"/>
        </w:rPr>
        <w:t>.</w:t>
      </w:r>
    </w:p>
    <w:p w14:paraId="7139E8DF" w14:textId="77777777" w:rsidR="00FA58FD" w:rsidRPr="002D5AEA" w:rsidRDefault="00FA58FD" w:rsidP="00FA58FD">
      <w:pPr>
        <w:tabs>
          <w:tab w:val="decimal" w:pos="4032"/>
        </w:tabs>
        <w:jc w:val="both"/>
        <w:rPr>
          <w:sz w:val="22"/>
          <w:szCs w:val="22"/>
        </w:rPr>
      </w:pPr>
    </w:p>
    <w:p w14:paraId="55A7A8CC" w14:textId="77777777" w:rsidR="00FA58FD" w:rsidRPr="002D5AEA" w:rsidRDefault="00FA58FD" w:rsidP="00FA58FD">
      <w:pPr>
        <w:tabs>
          <w:tab w:val="decimal" w:pos="4032"/>
        </w:tabs>
        <w:jc w:val="both"/>
        <w:rPr>
          <w:sz w:val="22"/>
          <w:szCs w:val="22"/>
        </w:rPr>
      </w:pPr>
      <w:r w:rsidRPr="002D5AEA">
        <w:rPr>
          <w:sz w:val="22"/>
          <w:szCs w:val="22"/>
        </w:rPr>
        <w:t>Applications for personal exemptions are due on December 15</w:t>
      </w:r>
      <w:r w:rsidRPr="002D5AEA">
        <w:rPr>
          <w:sz w:val="22"/>
          <w:szCs w:val="22"/>
          <w:vertAlign w:val="superscript"/>
        </w:rPr>
        <w:t>th</w:t>
      </w:r>
      <w:r w:rsidRPr="002D5AEA">
        <w:rPr>
          <w:sz w:val="22"/>
          <w:szCs w:val="22"/>
        </w:rPr>
        <w:t>, or within three months of the mailing date of the 3</w:t>
      </w:r>
      <w:r w:rsidRPr="002D5AEA">
        <w:rPr>
          <w:sz w:val="22"/>
          <w:szCs w:val="22"/>
          <w:vertAlign w:val="superscript"/>
        </w:rPr>
        <w:t>rd</w:t>
      </w:r>
      <w:r w:rsidRPr="002D5AEA">
        <w:rPr>
          <w:sz w:val="22"/>
          <w:szCs w:val="22"/>
        </w:rPr>
        <w:t xml:space="preserve"> quarter bill.</w:t>
      </w:r>
    </w:p>
    <w:p w14:paraId="1C0388A2" w14:textId="77777777" w:rsidR="00FA58FD" w:rsidRPr="002D5AEA" w:rsidRDefault="00FA58FD" w:rsidP="00FA58FD">
      <w:pPr>
        <w:tabs>
          <w:tab w:val="decimal" w:pos="4032"/>
        </w:tabs>
        <w:jc w:val="both"/>
        <w:rPr>
          <w:b/>
          <w:sz w:val="22"/>
          <w:szCs w:val="22"/>
        </w:rPr>
      </w:pPr>
    </w:p>
    <w:p w14:paraId="4E9D5F41" w14:textId="77777777" w:rsidR="00FA58FD" w:rsidRPr="002D5AEA" w:rsidRDefault="00FA58FD" w:rsidP="00FA58FD">
      <w:pPr>
        <w:tabs>
          <w:tab w:val="decimal" w:pos="4032"/>
        </w:tabs>
        <w:jc w:val="both"/>
        <w:rPr>
          <w:sz w:val="22"/>
          <w:szCs w:val="22"/>
        </w:rPr>
      </w:pPr>
      <w:r w:rsidRPr="002D5AEA">
        <w:rPr>
          <w:b/>
          <w:sz w:val="22"/>
          <w:szCs w:val="22"/>
        </w:rPr>
        <w:t>APPEALS</w:t>
      </w:r>
    </w:p>
    <w:p w14:paraId="065C277E" w14:textId="77777777" w:rsidR="00FA58FD" w:rsidRPr="002D5AEA" w:rsidRDefault="00FA58FD" w:rsidP="00FA58FD">
      <w:pPr>
        <w:tabs>
          <w:tab w:val="decimal" w:pos="4032"/>
        </w:tabs>
        <w:jc w:val="both"/>
        <w:rPr>
          <w:sz w:val="22"/>
          <w:szCs w:val="22"/>
        </w:rPr>
      </w:pPr>
    </w:p>
    <w:p w14:paraId="1863CF50" w14:textId="77777777" w:rsidR="00FA58FD" w:rsidRPr="002D5AEA" w:rsidRDefault="00FA58FD" w:rsidP="00FA58FD">
      <w:pPr>
        <w:tabs>
          <w:tab w:val="decimal" w:pos="4032"/>
        </w:tabs>
        <w:jc w:val="both"/>
        <w:rPr>
          <w:sz w:val="22"/>
          <w:szCs w:val="22"/>
        </w:rPr>
      </w:pPr>
      <w:r w:rsidRPr="002D5AEA">
        <w:rPr>
          <w:sz w:val="22"/>
          <w:szCs w:val="22"/>
        </w:rPr>
        <w:t xml:space="preserve">If you are not satisfied with the action taken by the Board of Assessors office regarding your request for abatement and/or exemption, you have the right to appeal to the State Appellate Tax Board, </w:t>
      </w:r>
      <w:smartTag w:uri="urn:schemas-microsoft-com:office:smarttags" w:element="Street">
        <w:smartTag w:uri="urn:schemas-microsoft-com:office:smarttags" w:element="address">
          <w:r w:rsidRPr="002D5AEA">
            <w:rPr>
              <w:sz w:val="22"/>
              <w:szCs w:val="22"/>
            </w:rPr>
            <w:t>100 Cambridge St</w:t>
          </w:r>
        </w:smartTag>
      </w:smartTag>
      <w:r w:rsidRPr="002D5AEA">
        <w:rPr>
          <w:sz w:val="22"/>
          <w:szCs w:val="22"/>
        </w:rPr>
        <w:t xml:space="preserve">.  </w:t>
      </w:r>
      <w:smartTag w:uri="urn:schemas-microsoft-com:office:smarttags" w:element="place">
        <w:smartTag w:uri="urn:schemas-microsoft-com:office:smarttags" w:element="City">
          <w:r w:rsidRPr="002D5AEA">
            <w:rPr>
              <w:sz w:val="22"/>
              <w:szCs w:val="22"/>
            </w:rPr>
            <w:t>Boston</w:t>
          </w:r>
        </w:smartTag>
        <w:r w:rsidRPr="002D5AEA">
          <w:rPr>
            <w:sz w:val="22"/>
            <w:szCs w:val="22"/>
          </w:rPr>
          <w:t xml:space="preserve">, </w:t>
        </w:r>
        <w:smartTag w:uri="urn:schemas-microsoft-com:office:smarttags" w:element="State">
          <w:r w:rsidRPr="002D5AEA">
            <w:rPr>
              <w:sz w:val="22"/>
              <w:szCs w:val="22"/>
            </w:rPr>
            <w:t>MA</w:t>
          </w:r>
        </w:smartTag>
        <w:r w:rsidRPr="002D5AEA">
          <w:rPr>
            <w:sz w:val="22"/>
            <w:szCs w:val="22"/>
          </w:rPr>
          <w:t xml:space="preserve">  </w:t>
        </w:r>
        <w:smartTag w:uri="urn:schemas-microsoft-com:office:smarttags" w:element="PostalCode">
          <w:r w:rsidRPr="002D5AEA">
            <w:rPr>
              <w:sz w:val="22"/>
              <w:szCs w:val="22"/>
            </w:rPr>
            <w:t>02204</w:t>
          </w:r>
        </w:smartTag>
      </w:smartTag>
      <w:r w:rsidRPr="002D5AEA">
        <w:rPr>
          <w:sz w:val="22"/>
          <w:szCs w:val="22"/>
        </w:rPr>
        <w:t xml:space="preserve"> (617-727-3100).</w:t>
      </w:r>
    </w:p>
    <w:p w14:paraId="4814EEED" w14:textId="77777777" w:rsidR="00FA58FD" w:rsidRPr="005D5343" w:rsidRDefault="00FA58FD" w:rsidP="00FA58FD">
      <w:pPr>
        <w:tabs>
          <w:tab w:val="decimal" w:pos="4032"/>
        </w:tabs>
        <w:jc w:val="both"/>
        <w:rPr>
          <w:sz w:val="23"/>
          <w:szCs w:val="23"/>
        </w:rPr>
      </w:pPr>
    </w:p>
    <w:p w14:paraId="661EE325" w14:textId="77777777" w:rsidR="00FA58FD" w:rsidRDefault="00FA58FD" w:rsidP="00FA58FD">
      <w:pPr>
        <w:tabs>
          <w:tab w:val="decimal" w:pos="4032"/>
        </w:tabs>
        <w:jc w:val="both"/>
        <w:rPr>
          <w:sz w:val="23"/>
          <w:szCs w:val="23"/>
        </w:rPr>
      </w:pPr>
    </w:p>
    <w:p w14:paraId="49FCF59B" w14:textId="77777777" w:rsidR="00FA58FD" w:rsidRDefault="00FA58FD" w:rsidP="00FA58FD">
      <w:pPr>
        <w:tabs>
          <w:tab w:val="decimal" w:pos="4032"/>
        </w:tabs>
        <w:jc w:val="both"/>
        <w:rPr>
          <w:sz w:val="23"/>
          <w:szCs w:val="23"/>
        </w:rPr>
      </w:pPr>
    </w:p>
    <w:p w14:paraId="08671C1F" w14:textId="77777777" w:rsidR="002D5AEA" w:rsidRDefault="002D5AEA" w:rsidP="00FA58FD">
      <w:pPr>
        <w:tabs>
          <w:tab w:val="decimal" w:pos="4032"/>
        </w:tabs>
        <w:jc w:val="both"/>
        <w:rPr>
          <w:sz w:val="23"/>
          <w:szCs w:val="23"/>
        </w:rPr>
      </w:pPr>
    </w:p>
    <w:p w14:paraId="76AE7872" w14:textId="77777777" w:rsidR="002D5AEA" w:rsidRDefault="002D5AEA" w:rsidP="00FA58FD">
      <w:pPr>
        <w:tabs>
          <w:tab w:val="decimal" w:pos="4032"/>
        </w:tabs>
        <w:jc w:val="both"/>
        <w:rPr>
          <w:sz w:val="23"/>
          <w:szCs w:val="23"/>
        </w:rPr>
      </w:pPr>
    </w:p>
    <w:p w14:paraId="1E4FAD8B" w14:textId="77777777" w:rsidR="00896E36" w:rsidRDefault="00896E36" w:rsidP="00FA58FD">
      <w:pPr>
        <w:tabs>
          <w:tab w:val="decimal" w:pos="4032"/>
        </w:tabs>
        <w:jc w:val="both"/>
        <w:rPr>
          <w:sz w:val="23"/>
          <w:szCs w:val="23"/>
        </w:rPr>
      </w:pPr>
    </w:p>
    <w:p w14:paraId="71C17859" w14:textId="77777777" w:rsidR="002D76D7" w:rsidRDefault="002D76D7" w:rsidP="00FA58FD">
      <w:pPr>
        <w:tabs>
          <w:tab w:val="decimal" w:pos="4032"/>
        </w:tabs>
        <w:jc w:val="both"/>
        <w:rPr>
          <w:sz w:val="23"/>
          <w:szCs w:val="23"/>
        </w:rPr>
      </w:pPr>
    </w:p>
    <w:p w14:paraId="2632D9C8" w14:textId="77777777" w:rsidR="00FB5B51" w:rsidRDefault="00FB5B51">
      <w:pPr>
        <w:pStyle w:val="Title"/>
      </w:pPr>
    </w:p>
    <w:p w14:paraId="07D9936B" w14:textId="77777777" w:rsidR="00FE5E57" w:rsidRDefault="00FE5E57">
      <w:pPr>
        <w:pStyle w:val="Title"/>
      </w:pPr>
      <w:r>
        <w:t>Summary of Appropriations and Revenues</w:t>
      </w:r>
    </w:p>
    <w:p w14:paraId="40F92778" w14:textId="77777777" w:rsidR="00FE5E57" w:rsidRDefault="00FE5E57">
      <w:pPr>
        <w:jc w:val="center"/>
      </w:pPr>
    </w:p>
    <w:p w14:paraId="316BF7E4" w14:textId="77777777" w:rsidR="00FE5E57" w:rsidRDefault="00FE5E57">
      <w:pPr>
        <w:rPr>
          <w:rFonts w:ascii="Arial" w:hAnsi="Arial"/>
          <w:sz w:val="16"/>
        </w:rPr>
      </w:pPr>
      <w:r>
        <w:rPr>
          <w:rFonts w:ascii="Arial" w:hAnsi="Arial"/>
          <w:b/>
          <w:sz w:val="16"/>
        </w:rPr>
        <w:t>APPROPRIATIONS &amp; OTHER EXPENDITURES</w:t>
      </w:r>
    </w:p>
    <w:tbl>
      <w:tblPr>
        <w:tblW w:w="5151" w:type="pct"/>
        <w:tblLook w:val="0000" w:firstRow="0" w:lastRow="0" w:firstColumn="0" w:lastColumn="0" w:noHBand="0" w:noVBand="0"/>
      </w:tblPr>
      <w:tblGrid>
        <w:gridCol w:w="3107"/>
        <w:gridCol w:w="1393"/>
      </w:tblGrid>
      <w:tr w:rsidR="004C5AF3" w14:paraId="45213EA7" w14:textId="77777777" w:rsidTr="00C15D76">
        <w:trPr>
          <w:trHeight w:val="250"/>
        </w:trPr>
        <w:tc>
          <w:tcPr>
            <w:tcW w:w="3398" w:type="pct"/>
            <w:tcBorders>
              <w:top w:val="single" w:sz="4" w:space="0" w:color="auto"/>
              <w:left w:val="nil"/>
              <w:bottom w:val="nil"/>
              <w:right w:val="nil"/>
            </w:tcBorders>
            <w:shd w:val="clear" w:color="auto" w:fill="auto"/>
            <w:noWrap/>
            <w:vAlign w:val="bottom"/>
          </w:tcPr>
          <w:p w14:paraId="1611C2BE" w14:textId="77777777" w:rsidR="004C5AF3" w:rsidRPr="004C5AF3" w:rsidRDefault="004C5AF3" w:rsidP="004C5AF3">
            <w:pPr>
              <w:overflowPunct/>
              <w:autoSpaceDE/>
              <w:autoSpaceDN/>
              <w:adjustRightInd/>
              <w:textAlignment w:val="auto"/>
              <w:rPr>
                <w:rFonts w:ascii="Arial" w:hAnsi="Arial" w:cs="Arial"/>
                <w:sz w:val="16"/>
                <w:szCs w:val="16"/>
              </w:rPr>
            </w:pPr>
            <w:r w:rsidRPr="004C5AF3">
              <w:rPr>
                <w:rFonts w:ascii="Arial" w:hAnsi="Arial"/>
                <w:sz w:val="16"/>
              </w:rPr>
              <w:t>Total Appropriations of Town Meeting</w:t>
            </w:r>
          </w:p>
        </w:tc>
        <w:tc>
          <w:tcPr>
            <w:tcW w:w="1602" w:type="pct"/>
            <w:tcBorders>
              <w:top w:val="single" w:sz="4" w:space="0" w:color="auto"/>
              <w:left w:val="nil"/>
              <w:bottom w:val="nil"/>
              <w:right w:val="nil"/>
            </w:tcBorders>
            <w:shd w:val="clear" w:color="auto" w:fill="auto"/>
            <w:noWrap/>
            <w:vAlign w:val="bottom"/>
          </w:tcPr>
          <w:p w14:paraId="4268AF7E" w14:textId="52EB80C8" w:rsidR="004C5AF3" w:rsidRPr="004C5AF3" w:rsidRDefault="00FD2031" w:rsidP="003066F5">
            <w:pPr>
              <w:overflowPunct/>
              <w:autoSpaceDE/>
              <w:autoSpaceDN/>
              <w:adjustRightInd/>
              <w:jc w:val="right"/>
              <w:textAlignment w:val="auto"/>
              <w:rPr>
                <w:rFonts w:ascii="Arial" w:hAnsi="Arial" w:cs="Arial"/>
                <w:sz w:val="16"/>
                <w:szCs w:val="16"/>
              </w:rPr>
            </w:pPr>
            <w:r>
              <w:rPr>
                <w:rFonts w:ascii="Arial" w:hAnsi="Arial" w:cs="Arial"/>
                <w:sz w:val="16"/>
                <w:szCs w:val="16"/>
              </w:rPr>
              <w:t>29,506,269.92</w:t>
            </w:r>
          </w:p>
        </w:tc>
      </w:tr>
      <w:tr w:rsidR="004C5AF3" w14:paraId="1E26B17B" w14:textId="77777777" w:rsidTr="00C15D76">
        <w:trPr>
          <w:trHeight w:val="250"/>
        </w:trPr>
        <w:tc>
          <w:tcPr>
            <w:tcW w:w="3398" w:type="pct"/>
            <w:tcBorders>
              <w:top w:val="nil"/>
              <w:left w:val="nil"/>
              <w:bottom w:val="nil"/>
              <w:right w:val="nil"/>
            </w:tcBorders>
            <w:shd w:val="clear" w:color="auto" w:fill="auto"/>
            <w:noWrap/>
            <w:vAlign w:val="bottom"/>
          </w:tcPr>
          <w:p w14:paraId="276D6A41" w14:textId="77777777" w:rsidR="004C5AF3" w:rsidRPr="004C5AF3" w:rsidRDefault="004C5AF3" w:rsidP="004C5AF3">
            <w:pPr>
              <w:overflowPunct/>
              <w:autoSpaceDE/>
              <w:autoSpaceDN/>
              <w:adjustRightInd/>
              <w:textAlignment w:val="auto"/>
              <w:rPr>
                <w:rFonts w:ascii="Arial" w:hAnsi="Arial" w:cs="Arial"/>
                <w:sz w:val="16"/>
                <w:szCs w:val="16"/>
              </w:rPr>
            </w:pPr>
            <w:r w:rsidRPr="004C5AF3">
              <w:rPr>
                <w:rFonts w:ascii="Arial" w:hAnsi="Arial"/>
                <w:sz w:val="16"/>
              </w:rPr>
              <w:t>Cherry Sheet Offsets</w:t>
            </w:r>
          </w:p>
        </w:tc>
        <w:tc>
          <w:tcPr>
            <w:tcW w:w="1602" w:type="pct"/>
            <w:tcBorders>
              <w:top w:val="nil"/>
              <w:left w:val="nil"/>
              <w:bottom w:val="nil"/>
              <w:right w:val="nil"/>
            </w:tcBorders>
            <w:shd w:val="clear" w:color="auto" w:fill="auto"/>
            <w:noWrap/>
            <w:vAlign w:val="bottom"/>
          </w:tcPr>
          <w:p w14:paraId="2B92146F" w14:textId="55297C0A" w:rsidR="004C5AF3" w:rsidRPr="004C5AF3" w:rsidRDefault="00FD2031" w:rsidP="000E29A2">
            <w:pPr>
              <w:overflowPunct/>
              <w:autoSpaceDE/>
              <w:autoSpaceDN/>
              <w:adjustRightInd/>
              <w:jc w:val="right"/>
              <w:textAlignment w:val="auto"/>
              <w:rPr>
                <w:rFonts w:ascii="Arial" w:hAnsi="Arial" w:cs="Arial"/>
                <w:sz w:val="16"/>
                <w:szCs w:val="16"/>
              </w:rPr>
            </w:pPr>
            <w:r>
              <w:rPr>
                <w:rFonts w:ascii="Arial" w:hAnsi="Arial" w:cs="Arial"/>
                <w:sz w:val="16"/>
                <w:szCs w:val="16"/>
              </w:rPr>
              <w:t>13,350.00</w:t>
            </w:r>
          </w:p>
        </w:tc>
      </w:tr>
      <w:tr w:rsidR="004C5AF3" w14:paraId="074064AF" w14:textId="77777777" w:rsidTr="00C15D76">
        <w:trPr>
          <w:trHeight w:val="250"/>
        </w:trPr>
        <w:tc>
          <w:tcPr>
            <w:tcW w:w="3398" w:type="pct"/>
            <w:tcBorders>
              <w:top w:val="nil"/>
              <w:left w:val="nil"/>
              <w:bottom w:val="nil"/>
              <w:right w:val="nil"/>
            </w:tcBorders>
            <w:shd w:val="clear" w:color="auto" w:fill="auto"/>
            <w:noWrap/>
            <w:vAlign w:val="bottom"/>
          </w:tcPr>
          <w:p w14:paraId="4D737647" w14:textId="77777777" w:rsidR="004C5AF3" w:rsidRPr="004C5AF3" w:rsidRDefault="0017264F" w:rsidP="004C5AF3">
            <w:pPr>
              <w:overflowPunct/>
              <w:autoSpaceDE/>
              <w:autoSpaceDN/>
              <w:adjustRightInd/>
              <w:textAlignment w:val="auto"/>
              <w:rPr>
                <w:rFonts w:ascii="Arial" w:hAnsi="Arial" w:cs="Arial"/>
                <w:sz w:val="16"/>
                <w:szCs w:val="16"/>
              </w:rPr>
            </w:pPr>
            <w:r>
              <w:rPr>
                <w:rFonts w:ascii="Arial" w:hAnsi="Arial"/>
                <w:sz w:val="16"/>
              </w:rPr>
              <w:t>Debt and Interest Charges</w:t>
            </w:r>
          </w:p>
        </w:tc>
        <w:tc>
          <w:tcPr>
            <w:tcW w:w="1602" w:type="pct"/>
            <w:tcBorders>
              <w:top w:val="nil"/>
              <w:left w:val="nil"/>
              <w:bottom w:val="nil"/>
              <w:right w:val="nil"/>
            </w:tcBorders>
            <w:shd w:val="clear" w:color="auto" w:fill="auto"/>
            <w:noWrap/>
            <w:vAlign w:val="bottom"/>
          </w:tcPr>
          <w:p w14:paraId="618D5D47" w14:textId="77777777" w:rsidR="004C5AF3" w:rsidRPr="004C5AF3" w:rsidRDefault="00740B83" w:rsidP="00740B83">
            <w:pPr>
              <w:overflowPunct/>
              <w:autoSpaceDE/>
              <w:autoSpaceDN/>
              <w:adjustRightInd/>
              <w:jc w:val="right"/>
              <w:textAlignment w:val="auto"/>
              <w:rPr>
                <w:rFonts w:ascii="Arial" w:hAnsi="Arial" w:cs="Arial"/>
                <w:sz w:val="16"/>
                <w:szCs w:val="16"/>
              </w:rPr>
            </w:pPr>
            <w:r>
              <w:rPr>
                <w:rFonts w:ascii="Arial" w:hAnsi="Arial" w:cs="Arial"/>
                <w:sz w:val="16"/>
                <w:szCs w:val="16"/>
              </w:rPr>
              <w:t>0</w:t>
            </w:r>
            <w:r w:rsidR="0017264F">
              <w:rPr>
                <w:rFonts w:ascii="Arial" w:hAnsi="Arial" w:cs="Arial"/>
                <w:sz w:val="16"/>
                <w:szCs w:val="16"/>
              </w:rPr>
              <w:t>.</w:t>
            </w:r>
            <w:r>
              <w:rPr>
                <w:rFonts w:ascii="Arial" w:hAnsi="Arial" w:cs="Arial"/>
                <w:sz w:val="16"/>
                <w:szCs w:val="16"/>
              </w:rPr>
              <w:t>00</w:t>
            </w:r>
          </w:p>
        </w:tc>
      </w:tr>
      <w:tr w:rsidR="004C5AF3" w14:paraId="2BACCE13" w14:textId="77777777" w:rsidTr="00C15D76">
        <w:trPr>
          <w:trHeight w:val="250"/>
        </w:trPr>
        <w:tc>
          <w:tcPr>
            <w:tcW w:w="3398" w:type="pct"/>
            <w:tcBorders>
              <w:top w:val="nil"/>
              <w:left w:val="nil"/>
              <w:bottom w:val="nil"/>
              <w:right w:val="nil"/>
            </w:tcBorders>
            <w:shd w:val="clear" w:color="auto" w:fill="auto"/>
            <w:noWrap/>
            <w:vAlign w:val="bottom"/>
          </w:tcPr>
          <w:p w14:paraId="4C6332AA" w14:textId="77777777" w:rsidR="004C5AF3" w:rsidRPr="004C5AF3" w:rsidRDefault="004C5AF3" w:rsidP="004C5AF3">
            <w:pPr>
              <w:overflowPunct/>
              <w:autoSpaceDE/>
              <w:autoSpaceDN/>
              <w:adjustRightInd/>
              <w:textAlignment w:val="auto"/>
              <w:rPr>
                <w:rFonts w:ascii="Arial" w:hAnsi="Arial" w:cs="Arial"/>
                <w:sz w:val="16"/>
                <w:szCs w:val="16"/>
              </w:rPr>
            </w:pPr>
            <w:r w:rsidRPr="004C5AF3">
              <w:rPr>
                <w:rFonts w:ascii="Arial" w:hAnsi="Arial"/>
                <w:sz w:val="16"/>
              </w:rPr>
              <w:t>Snow and Ice Deficit</w:t>
            </w:r>
          </w:p>
        </w:tc>
        <w:tc>
          <w:tcPr>
            <w:tcW w:w="1602" w:type="pct"/>
            <w:tcBorders>
              <w:top w:val="nil"/>
              <w:left w:val="nil"/>
              <w:bottom w:val="nil"/>
              <w:right w:val="nil"/>
            </w:tcBorders>
            <w:shd w:val="clear" w:color="auto" w:fill="auto"/>
            <w:noWrap/>
            <w:vAlign w:val="bottom"/>
          </w:tcPr>
          <w:p w14:paraId="149B7A3A" w14:textId="77777777" w:rsidR="004C5AF3" w:rsidRPr="004C5AF3" w:rsidRDefault="002451C1" w:rsidP="007644D3">
            <w:pPr>
              <w:overflowPunct/>
              <w:autoSpaceDE/>
              <w:autoSpaceDN/>
              <w:adjustRightInd/>
              <w:jc w:val="right"/>
              <w:textAlignment w:val="auto"/>
              <w:rPr>
                <w:rFonts w:ascii="Arial" w:hAnsi="Arial" w:cs="Arial"/>
                <w:sz w:val="16"/>
                <w:szCs w:val="16"/>
              </w:rPr>
            </w:pPr>
            <w:r>
              <w:rPr>
                <w:rFonts w:ascii="Arial" w:hAnsi="Arial" w:cs="Arial"/>
                <w:sz w:val="16"/>
                <w:szCs w:val="16"/>
              </w:rPr>
              <w:t>0.00</w:t>
            </w:r>
          </w:p>
        </w:tc>
      </w:tr>
      <w:tr w:rsidR="004C5AF3" w14:paraId="30288C01" w14:textId="77777777" w:rsidTr="00C15D76">
        <w:trPr>
          <w:trHeight w:val="250"/>
        </w:trPr>
        <w:tc>
          <w:tcPr>
            <w:tcW w:w="3398" w:type="pct"/>
            <w:tcBorders>
              <w:top w:val="nil"/>
              <w:left w:val="nil"/>
              <w:bottom w:val="nil"/>
              <w:right w:val="nil"/>
            </w:tcBorders>
            <w:shd w:val="clear" w:color="auto" w:fill="auto"/>
            <w:noWrap/>
            <w:vAlign w:val="bottom"/>
          </w:tcPr>
          <w:p w14:paraId="1F6A81ED" w14:textId="77777777" w:rsidR="004C5AF3" w:rsidRPr="004C5AF3" w:rsidRDefault="004C5AF3" w:rsidP="004C5AF3">
            <w:pPr>
              <w:overflowPunct/>
              <w:autoSpaceDE/>
              <w:autoSpaceDN/>
              <w:adjustRightInd/>
              <w:textAlignment w:val="auto"/>
              <w:rPr>
                <w:rFonts w:ascii="Arial" w:hAnsi="Arial" w:cs="Arial"/>
                <w:sz w:val="16"/>
                <w:szCs w:val="16"/>
              </w:rPr>
            </w:pPr>
            <w:r w:rsidRPr="004C5AF3">
              <w:rPr>
                <w:rFonts w:ascii="Arial" w:hAnsi="Arial"/>
                <w:sz w:val="16"/>
              </w:rPr>
              <w:t xml:space="preserve">Misc. Deficits to be Raised </w:t>
            </w:r>
          </w:p>
        </w:tc>
        <w:tc>
          <w:tcPr>
            <w:tcW w:w="1602" w:type="pct"/>
            <w:tcBorders>
              <w:top w:val="nil"/>
              <w:left w:val="nil"/>
              <w:bottom w:val="nil"/>
              <w:right w:val="nil"/>
            </w:tcBorders>
            <w:shd w:val="clear" w:color="auto" w:fill="auto"/>
            <w:noWrap/>
            <w:vAlign w:val="bottom"/>
          </w:tcPr>
          <w:p w14:paraId="54071E77" w14:textId="77777777" w:rsidR="004C5AF3" w:rsidRPr="004C5AF3" w:rsidRDefault="00631F86" w:rsidP="004C5AF3">
            <w:pPr>
              <w:overflowPunct/>
              <w:autoSpaceDE/>
              <w:autoSpaceDN/>
              <w:adjustRightInd/>
              <w:jc w:val="right"/>
              <w:textAlignment w:val="auto"/>
              <w:rPr>
                <w:rFonts w:ascii="Arial" w:hAnsi="Arial" w:cs="Arial"/>
                <w:sz w:val="16"/>
                <w:szCs w:val="16"/>
              </w:rPr>
            </w:pPr>
            <w:r>
              <w:rPr>
                <w:rFonts w:ascii="Arial" w:hAnsi="Arial" w:cs="Arial"/>
                <w:sz w:val="16"/>
                <w:szCs w:val="16"/>
              </w:rPr>
              <w:t>0</w:t>
            </w:r>
            <w:r w:rsidR="00C439FD">
              <w:rPr>
                <w:rFonts w:ascii="Arial" w:hAnsi="Arial" w:cs="Arial"/>
                <w:sz w:val="16"/>
                <w:szCs w:val="16"/>
              </w:rPr>
              <w:t>.00</w:t>
            </w:r>
          </w:p>
        </w:tc>
      </w:tr>
      <w:tr w:rsidR="004C5AF3" w14:paraId="22324C6B" w14:textId="77777777" w:rsidTr="00C15D76">
        <w:trPr>
          <w:trHeight w:val="250"/>
        </w:trPr>
        <w:tc>
          <w:tcPr>
            <w:tcW w:w="3398" w:type="pct"/>
            <w:tcBorders>
              <w:top w:val="nil"/>
              <w:left w:val="nil"/>
              <w:right w:val="nil"/>
            </w:tcBorders>
            <w:shd w:val="clear" w:color="auto" w:fill="auto"/>
            <w:noWrap/>
            <w:vAlign w:val="bottom"/>
          </w:tcPr>
          <w:p w14:paraId="1E8FD4DD" w14:textId="77777777" w:rsidR="004C5AF3" w:rsidRPr="004C5AF3" w:rsidRDefault="004C5AF3" w:rsidP="004C5AF3">
            <w:pPr>
              <w:overflowPunct/>
              <w:autoSpaceDE/>
              <w:autoSpaceDN/>
              <w:adjustRightInd/>
              <w:textAlignment w:val="auto"/>
              <w:rPr>
                <w:rFonts w:ascii="Arial" w:hAnsi="Arial" w:cs="Arial"/>
                <w:sz w:val="16"/>
                <w:szCs w:val="16"/>
              </w:rPr>
            </w:pPr>
            <w:r w:rsidRPr="004C5AF3">
              <w:rPr>
                <w:rFonts w:ascii="Arial" w:hAnsi="Arial"/>
                <w:sz w:val="16"/>
              </w:rPr>
              <w:t xml:space="preserve">State and </w:t>
            </w:r>
            <w:smartTag w:uri="urn:schemas-microsoft-com:office:smarttags" w:element="place">
              <w:smartTag w:uri="urn:schemas-microsoft-com:office:smarttags" w:element="PlaceType">
                <w:r w:rsidRPr="004C5AF3">
                  <w:rPr>
                    <w:rFonts w:ascii="Arial" w:hAnsi="Arial"/>
                    <w:sz w:val="16"/>
                  </w:rPr>
                  <w:t>County</w:t>
                </w:r>
              </w:smartTag>
              <w:r w:rsidRPr="004C5AF3">
                <w:rPr>
                  <w:rFonts w:ascii="Arial" w:hAnsi="Arial"/>
                  <w:sz w:val="16"/>
                </w:rPr>
                <w:t xml:space="preserve"> </w:t>
              </w:r>
              <w:smartTag w:uri="urn:schemas-microsoft-com:office:smarttags" w:element="PlaceName">
                <w:r w:rsidRPr="004C5AF3">
                  <w:rPr>
                    <w:rFonts w:ascii="Arial" w:hAnsi="Arial"/>
                    <w:sz w:val="16"/>
                  </w:rPr>
                  <w:t>Charges</w:t>
                </w:r>
              </w:smartTag>
            </w:smartTag>
          </w:p>
        </w:tc>
        <w:tc>
          <w:tcPr>
            <w:tcW w:w="1602" w:type="pct"/>
            <w:tcBorders>
              <w:top w:val="nil"/>
              <w:left w:val="nil"/>
              <w:right w:val="nil"/>
            </w:tcBorders>
            <w:shd w:val="clear" w:color="auto" w:fill="auto"/>
            <w:noWrap/>
            <w:vAlign w:val="bottom"/>
          </w:tcPr>
          <w:p w14:paraId="0EE5D53D" w14:textId="0DF3C2E3" w:rsidR="004C5AF3" w:rsidRPr="004C5AF3" w:rsidRDefault="00586603" w:rsidP="000E29A2">
            <w:pPr>
              <w:overflowPunct/>
              <w:autoSpaceDE/>
              <w:autoSpaceDN/>
              <w:adjustRightInd/>
              <w:jc w:val="right"/>
              <w:textAlignment w:val="auto"/>
              <w:rPr>
                <w:rFonts w:ascii="Arial" w:hAnsi="Arial" w:cs="Arial"/>
                <w:sz w:val="16"/>
                <w:szCs w:val="16"/>
              </w:rPr>
            </w:pPr>
            <w:r>
              <w:rPr>
                <w:rFonts w:ascii="Arial" w:hAnsi="Arial" w:cs="Arial"/>
                <w:sz w:val="16"/>
                <w:szCs w:val="16"/>
              </w:rPr>
              <w:t>7</w:t>
            </w:r>
            <w:r w:rsidR="00FD2031">
              <w:rPr>
                <w:rFonts w:ascii="Arial" w:hAnsi="Arial" w:cs="Arial"/>
                <w:sz w:val="16"/>
                <w:szCs w:val="16"/>
              </w:rPr>
              <w:t>4,151.00</w:t>
            </w:r>
          </w:p>
        </w:tc>
      </w:tr>
      <w:tr w:rsidR="004C5AF3" w14:paraId="76736463" w14:textId="77777777" w:rsidTr="00C15D76">
        <w:trPr>
          <w:trHeight w:val="250"/>
        </w:trPr>
        <w:tc>
          <w:tcPr>
            <w:tcW w:w="3398" w:type="pct"/>
            <w:tcBorders>
              <w:top w:val="nil"/>
              <w:left w:val="nil"/>
              <w:bottom w:val="single" w:sz="4" w:space="0" w:color="auto"/>
              <w:right w:val="nil"/>
            </w:tcBorders>
            <w:shd w:val="clear" w:color="auto" w:fill="auto"/>
            <w:noWrap/>
            <w:vAlign w:val="bottom"/>
          </w:tcPr>
          <w:p w14:paraId="7EAA74BE" w14:textId="77777777" w:rsidR="004C5AF3" w:rsidRPr="004C5AF3" w:rsidRDefault="004C5AF3" w:rsidP="004C5AF3">
            <w:pPr>
              <w:overflowPunct/>
              <w:autoSpaceDE/>
              <w:autoSpaceDN/>
              <w:adjustRightInd/>
              <w:textAlignment w:val="auto"/>
              <w:rPr>
                <w:rFonts w:ascii="Arial" w:hAnsi="Arial" w:cs="Arial"/>
                <w:sz w:val="16"/>
                <w:szCs w:val="16"/>
              </w:rPr>
            </w:pPr>
            <w:r w:rsidRPr="004C5AF3">
              <w:rPr>
                <w:rFonts w:ascii="Arial" w:hAnsi="Arial"/>
                <w:sz w:val="16"/>
              </w:rPr>
              <w:t>Allowance for Abatements &amp; Exemptions</w:t>
            </w:r>
          </w:p>
        </w:tc>
        <w:tc>
          <w:tcPr>
            <w:tcW w:w="1602" w:type="pct"/>
            <w:tcBorders>
              <w:top w:val="nil"/>
              <w:left w:val="nil"/>
              <w:bottom w:val="single" w:sz="4" w:space="0" w:color="auto"/>
              <w:right w:val="nil"/>
            </w:tcBorders>
            <w:shd w:val="clear" w:color="auto" w:fill="auto"/>
            <w:noWrap/>
            <w:vAlign w:val="bottom"/>
          </w:tcPr>
          <w:p w14:paraId="6C4D8EFD" w14:textId="459BDEB2" w:rsidR="004C5AF3" w:rsidRPr="004C5AF3" w:rsidRDefault="00586603" w:rsidP="000E29A2">
            <w:pPr>
              <w:overflowPunct/>
              <w:autoSpaceDE/>
              <w:autoSpaceDN/>
              <w:adjustRightInd/>
              <w:jc w:val="right"/>
              <w:textAlignment w:val="auto"/>
              <w:rPr>
                <w:rFonts w:ascii="Arial" w:hAnsi="Arial" w:cs="Arial"/>
                <w:sz w:val="16"/>
                <w:szCs w:val="16"/>
              </w:rPr>
            </w:pPr>
            <w:r>
              <w:rPr>
                <w:rFonts w:ascii="Arial" w:hAnsi="Arial" w:cs="Arial"/>
                <w:sz w:val="16"/>
                <w:szCs w:val="16"/>
              </w:rPr>
              <w:t>1</w:t>
            </w:r>
            <w:r w:rsidR="00FD2031">
              <w:rPr>
                <w:rFonts w:ascii="Arial" w:hAnsi="Arial" w:cs="Arial"/>
                <w:sz w:val="16"/>
                <w:szCs w:val="16"/>
              </w:rPr>
              <w:t>02,163.88</w:t>
            </w:r>
          </w:p>
        </w:tc>
      </w:tr>
      <w:tr w:rsidR="004C5AF3" w14:paraId="0069C2E9" w14:textId="77777777" w:rsidTr="00C15D76">
        <w:trPr>
          <w:trHeight w:val="250"/>
        </w:trPr>
        <w:tc>
          <w:tcPr>
            <w:tcW w:w="3398" w:type="pct"/>
            <w:tcBorders>
              <w:top w:val="single" w:sz="4" w:space="0" w:color="auto"/>
              <w:left w:val="nil"/>
              <w:bottom w:val="nil"/>
              <w:right w:val="nil"/>
            </w:tcBorders>
            <w:shd w:val="clear" w:color="auto" w:fill="auto"/>
            <w:noWrap/>
            <w:vAlign w:val="bottom"/>
          </w:tcPr>
          <w:p w14:paraId="43DF1A22" w14:textId="77777777" w:rsidR="004C5AF3" w:rsidRPr="004C5AF3" w:rsidRDefault="004C5AF3" w:rsidP="004C5AF3">
            <w:pPr>
              <w:overflowPunct/>
              <w:autoSpaceDE/>
              <w:autoSpaceDN/>
              <w:adjustRightInd/>
              <w:textAlignment w:val="auto"/>
              <w:rPr>
                <w:rFonts w:ascii="Arial" w:hAnsi="Arial" w:cs="Arial"/>
                <w:b/>
                <w:bCs/>
                <w:sz w:val="16"/>
                <w:szCs w:val="16"/>
              </w:rPr>
            </w:pPr>
            <w:r w:rsidRPr="004C5AF3">
              <w:rPr>
                <w:rFonts w:ascii="Arial" w:hAnsi="Arial"/>
                <w:b/>
                <w:bCs/>
                <w:sz w:val="16"/>
              </w:rPr>
              <w:t>TOTAL</w:t>
            </w:r>
          </w:p>
        </w:tc>
        <w:tc>
          <w:tcPr>
            <w:tcW w:w="1602" w:type="pct"/>
            <w:tcBorders>
              <w:top w:val="single" w:sz="4" w:space="0" w:color="auto"/>
              <w:left w:val="nil"/>
              <w:bottom w:val="nil"/>
              <w:right w:val="nil"/>
            </w:tcBorders>
            <w:shd w:val="clear" w:color="auto" w:fill="auto"/>
            <w:noWrap/>
            <w:vAlign w:val="bottom"/>
          </w:tcPr>
          <w:p w14:paraId="60FA610B" w14:textId="18ED4D19" w:rsidR="004C5AF3" w:rsidRPr="004C5AF3" w:rsidRDefault="00586603" w:rsidP="000E29A2">
            <w:pPr>
              <w:overflowPunct/>
              <w:autoSpaceDE/>
              <w:autoSpaceDN/>
              <w:adjustRightInd/>
              <w:jc w:val="right"/>
              <w:textAlignment w:val="auto"/>
              <w:rPr>
                <w:rFonts w:ascii="Arial" w:hAnsi="Arial" w:cs="Arial"/>
                <w:b/>
                <w:bCs/>
                <w:sz w:val="16"/>
                <w:szCs w:val="16"/>
              </w:rPr>
            </w:pPr>
            <w:r>
              <w:rPr>
                <w:rFonts w:ascii="Arial" w:hAnsi="Arial" w:cs="Arial"/>
                <w:b/>
                <w:bCs/>
                <w:sz w:val="16"/>
                <w:szCs w:val="16"/>
              </w:rPr>
              <w:t>2</w:t>
            </w:r>
            <w:r w:rsidR="00FD2031">
              <w:rPr>
                <w:rFonts w:ascii="Arial" w:hAnsi="Arial" w:cs="Arial"/>
                <w:b/>
                <w:bCs/>
                <w:sz w:val="16"/>
                <w:szCs w:val="16"/>
              </w:rPr>
              <w:t>9,695,934.80</w:t>
            </w:r>
          </w:p>
        </w:tc>
      </w:tr>
    </w:tbl>
    <w:p w14:paraId="746704F0" w14:textId="77777777" w:rsidR="00FE5E57" w:rsidRDefault="00FE5E57">
      <w:pPr>
        <w:tabs>
          <w:tab w:val="decimal" w:pos="3888"/>
        </w:tabs>
        <w:rPr>
          <w:rFonts w:ascii="Arial" w:hAnsi="Arial"/>
          <w:b/>
          <w:sz w:val="16"/>
        </w:rPr>
      </w:pPr>
    </w:p>
    <w:p w14:paraId="2F35500B" w14:textId="77777777" w:rsidR="00FE5E57" w:rsidRDefault="00FE5E57">
      <w:pPr>
        <w:tabs>
          <w:tab w:val="decimal" w:pos="3888"/>
        </w:tabs>
        <w:rPr>
          <w:rFonts w:ascii="Arial" w:hAnsi="Arial"/>
          <w:b/>
          <w:sz w:val="16"/>
        </w:rPr>
      </w:pPr>
    </w:p>
    <w:p w14:paraId="2B4C8A97" w14:textId="77777777" w:rsidR="00FE5E57" w:rsidRDefault="00FE5E57">
      <w:pPr>
        <w:tabs>
          <w:tab w:val="decimal" w:pos="3888"/>
        </w:tabs>
        <w:rPr>
          <w:rFonts w:ascii="Arial" w:hAnsi="Arial"/>
          <w:sz w:val="16"/>
        </w:rPr>
      </w:pPr>
      <w:r>
        <w:rPr>
          <w:rFonts w:ascii="Arial" w:hAnsi="Arial"/>
          <w:b/>
          <w:sz w:val="16"/>
        </w:rPr>
        <w:t>ANTICIPATED REVENUES</w:t>
      </w:r>
    </w:p>
    <w:tbl>
      <w:tblPr>
        <w:tblW w:w="5000" w:type="pct"/>
        <w:tblLayout w:type="fixed"/>
        <w:tblLook w:val="0000" w:firstRow="0" w:lastRow="0" w:firstColumn="0" w:lastColumn="0" w:noHBand="0" w:noVBand="0"/>
      </w:tblPr>
      <w:tblGrid>
        <w:gridCol w:w="3075"/>
        <w:gridCol w:w="33"/>
        <w:gridCol w:w="1260"/>
      </w:tblGrid>
      <w:tr w:rsidR="007E40B2" w14:paraId="2D8F4C96" w14:textId="77777777" w:rsidTr="00C15D76">
        <w:trPr>
          <w:trHeight w:val="222"/>
        </w:trPr>
        <w:tc>
          <w:tcPr>
            <w:tcW w:w="3558" w:type="pct"/>
            <w:gridSpan w:val="2"/>
            <w:tcBorders>
              <w:top w:val="single" w:sz="4" w:space="0" w:color="auto"/>
              <w:left w:val="nil"/>
              <w:bottom w:val="nil"/>
              <w:right w:val="nil"/>
            </w:tcBorders>
            <w:shd w:val="clear" w:color="auto" w:fill="auto"/>
            <w:noWrap/>
            <w:vAlign w:val="bottom"/>
          </w:tcPr>
          <w:p w14:paraId="326D9F78" w14:textId="77777777" w:rsidR="007E40B2" w:rsidRPr="0013785D" w:rsidRDefault="007E40B2" w:rsidP="007E40B2">
            <w:pPr>
              <w:overflowPunct/>
              <w:autoSpaceDE/>
              <w:autoSpaceDN/>
              <w:adjustRightInd/>
              <w:textAlignment w:val="auto"/>
              <w:rPr>
                <w:rFonts w:ascii="Arial" w:hAnsi="Arial" w:cs="Arial"/>
                <w:i/>
                <w:iCs/>
                <w:sz w:val="16"/>
                <w:szCs w:val="16"/>
                <w:u w:val="single"/>
              </w:rPr>
            </w:pPr>
            <w:r w:rsidRPr="0013785D">
              <w:rPr>
                <w:rFonts w:ascii="Arial" w:hAnsi="Arial"/>
                <w:i/>
                <w:iCs/>
                <w:sz w:val="16"/>
                <w:u w:val="single"/>
              </w:rPr>
              <w:t>Property Tax Levy</w:t>
            </w:r>
          </w:p>
        </w:tc>
        <w:tc>
          <w:tcPr>
            <w:tcW w:w="1442" w:type="pct"/>
            <w:tcBorders>
              <w:top w:val="single" w:sz="4" w:space="0" w:color="auto"/>
              <w:left w:val="nil"/>
              <w:bottom w:val="nil"/>
              <w:right w:val="nil"/>
            </w:tcBorders>
            <w:shd w:val="clear" w:color="auto" w:fill="auto"/>
            <w:noWrap/>
            <w:vAlign w:val="bottom"/>
          </w:tcPr>
          <w:p w14:paraId="328B858D" w14:textId="332E757E" w:rsidR="007E40B2" w:rsidRPr="007E40B2" w:rsidRDefault="00FD2031" w:rsidP="00DE346F">
            <w:pPr>
              <w:overflowPunct/>
              <w:autoSpaceDE/>
              <w:autoSpaceDN/>
              <w:adjustRightInd/>
              <w:ind w:left="-144" w:firstLine="90"/>
              <w:jc w:val="right"/>
              <w:textAlignment w:val="auto"/>
              <w:rPr>
                <w:rFonts w:ascii="Arial" w:hAnsi="Arial" w:cs="Arial"/>
                <w:sz w:val="16"/>
                <w:szCs w:val="16"/>
              </w:rPr>
            </w:pPr>
            <w:r>
              <w:rPr>
                <w:rFonts w:ascii="Arial" w:hAnsi="Arial" w:cs="Arial"/>
                <w:sz w:val="16"/>
                <w:szCs w:val="16"/>
              </w:rPr>
              <w:t>26,023,719.28</w:t>
            </w:r>
          </w:p>
        </w:tc>
      </w:tr>
      <w:tr w:rsidR="007E40B2" w14:paraId="35AC6955" w14:textId="77777777" w:rsidTr="00C15D76">
        <w:trPr>
          <w:trHeight w:val="80"/>
        </w:trPr>
        <w:tc>
          <w:tcPr>
            <w:tcW w:w="3558" w:type="pct"/>
            <w:gridSpan w:val="2"/>
            <w:tcBorders>
              <w:top w:val="nil"/>
              <w:left w:val="nil"/>
              <w:right w:val="nil"/>
            </w:tcBorders>
            <w:shd w:val="clear" w:color="auto" w:fill="auto"/>
            <w:noWrap/>
            <w:vAlign w:val="bottom"/>
          </w:tcPr>
          <w:p w14:paraId="6D79F294" w14:textId="77777777" w:rsidR="007E40B2" w:rsidRPr="007E40B2" w:rsidRDefault="007E40B2" w:rsidP="007E40B2">
            <w:pPr>
              <w:overflowPunct/>
              <w:autoSpaceDE/>
              <w:autoSpaceDN/>
              <w:adjustRightInd/>
              <w:textAlignment w:val="auto"/>
              <w:rPr>
                <w:rFonts w:ascii="Arial" w:hAnsi="Arial" w:cs="Arial"/>
                <w:sz w:val="16"/>
                <w:szCs w:val="16"/>
              </w:rPr>
            </w:pPr>
          </w:p>
        </w:tc>
        <w:tc>
          <w:tcPr>
            <w:tcW w:w="1442" w:type="pct"/>
            <w:tcBorders>
              <w:top w:val="nil"/>
              <w:left w:val="nil"/>
              <w:right w:val="nil"/>
            </w:tcBorders>
            <w:shd w:val="clear" w:color="auto" w:fill="auto"/>
            <w:noWrap/>
            <w:vAlign w:val="bottom"/>
          </w:tcPr>
          <w:p w14:paraId="7A5BFAAB" w14:textId="77777777" w:rsidR="007E40B2" w:rsidRPr="007E40B2" w:rsidRDefault="007E40B2" w:rsidP="007E40B2">
            <w:pPr>
              <w:overflowPunct/>
              <w:autoSpaceDE/>
              <w:autoSpaceDN/>
              <w:adjustRightInd/>
              <w:textAlignment w:val="auto"/>
              <w:rPr>
                <w:rFonts w:ascii="Arial" w:hAnsi="Arial" w:cs="Arial"/>
              </w:rPr>
            </w:pPr>
          </w:p>
        </w:tc>
      </w:tr>
      <w:tr w:rsidR="007E40B2" w14:paraId="1CC620C8" w14:textId="77777777" w:rsidTr="00C15D76">
        <w:trPr>
          <w:trHeight w:val="222"/>
        </w:trPr>
        <w:tc>
          <w:tcPr>
            <w:tcW w:w="3558" w:type="pct"/>
            <w:gridSpan w:val="2"/>
            <w:tcBorders>
              <w:top w:val="nil"/>
              <w:left w:val="nil"/>
              <w:right w:val="nil"/>
            </w:tcBorders>
            <w:shd w:val="clear" w:color="auto" w:fill="auto"/>
            <w:noWrap/>
            <w:vAlign w:val="bottom"/>
          </w:tcPr>
          <w:p w14:paraId="3251BB6B" w14:textId="77777777" w:rsidR="007E40B2" w:rsidRPr="004B19F9" w:rsidRDefault="007E40B2" w:rsidP="007E40B2">
            <w:pPr>
              <w:overflowPunct/>
              <w:autoSpaceDE/>
              <w:autoSpaceDN/>
              <w:adjustRightInd/>
              <w:textAlignment w:val="auto"/>
              <w:rPr>
                <w:rFonts w:ascii="Arial" w:hAnsi="Arial" w:cs="Arial"/>
                <w:i/>
                <w:iCs/>
                <w:sz w:val="16"/>
                <w:szCs w:val="16"/>
                <w:u w:val="single"/>
              </w:rPr>
            </w:pPr>
            <w:r w:rsidRPr="004B19F9">
              <w:rPr>
                <w:rFonts w:ascii="Arial" w:hAnsi="Arial" w:cs="Arial"/>
                <w:i/>
                <w:iCs/>
                <w:sz w:val="16"/>
                <w:szCs w:val="16"/>
                <w:u w:val="single"/>
              </w:rPr>
              <w:t>State Distributions – Education</w:t>
            </w:r>
          </w:p>
        </w:tc>
        <w:tc>
          <w:tcPr>
            <w:tcW w:w="1442" w:type="pct"/>
            <w:tcBorders>
              <w:top w:val="nil"/>
              <w:left w:val="nil"/>
              <w:right w:val="nil"/>
            </w:tcBorders>
            <w:shd w:val="clear" w:color="auto" w:fill="auto"/>
            <w:noWrap/>
            <w:vAlign w:val="bottom"/>
          </w:tcPr>
          <w:p w14:paraId="048FD409" w14:textId="77777777" w:rsidR="007E40B2" w:rsidRPr="004B19F9" w:rsidRDefault="007E40B2" w:rsidP="007E40B2">
            <w:pPr>
              <w:overflowPunct/>
              <w:autoSpaceDE/>
              <w:autoSpaceDN/>
              <w:adjustRightInd/>
              <w:textAlignment w:val="auto"/>
              <w:rPr>
                <w:rFonts w:ascii="Arial" w:hAnsi="Arial" w:cs="Arial"/>
              </w:rPr>
            </w:pPr>
            <w:r w:rsidRPr="004B19F9">
              <w:rPr>
                <w:rFonts w:ascii="Arial" w:hAnsi="Arial" w:cs="Arial"/>
              </w:rPr>
              <w:t> </w:t>
            </w:r>
          </w:p>
        </w:tc>
      </w:tr>
      <w:tr w:rsidR="00225187" w14:paraId="2658D2CD" w14:textId="77777777" w:rsidTr="00C15D76">
        <w:trPr>
          <w:trHeight w:val="222"/>
        </w:trPr>
        <w:tc>
          <w:tcPr>
            <w:tcW w:w="3558" w:type="pct"/>
            <w:gridSpan w:val="2"/>
            <w:tcBorders>
              <w:left w:val="nil"/>
              <w:right w:val="nil"/>
            </w:tcBorders>
            <w:shd w:val="clear" w:color="auto" w:fill="auto"/>
            <w:noWrap/>
            <w:vAlign w:val="bottom"/>
          </w:tcPr>
          <w:p w14:paraId="77E46561" w14:textId="77777777" w:rsidR="00225187" w:rsidRPr="00DE346F" w:rsidRDefault="00225187" w:rsidP="008D155E">
            <w:pPr>
              <w:overflowPunct/>
              <w:autoSpaceDE/>
              <w:autoSpaceDN/>
              <w:adjustRightInd/>
              <w:textAlignment w:val="auto"/>
              <w:rPr>
                <w:rFonts w:ascii="Arial" w:hAnsi="Arial" w:cs="Arial"/>
                <w:sz w:val="16"/>
                <w:szCs w:val="16"/>
                <w:highlight w:val="yellow"/>
              </w:rPr>
            </w:pPr>
            <w:r w:rsidRPr="00E3040F">
              <w:rPr>
                <w:rFonts w:ascii="Arial" w:hAnsi="Arial"/>
                <w:sz w:val="16"/>
              </w:rPr>
              <w:t>Chapter 70</w:t>
            </w:r>
          </w:p>
        </w:tc>
        <w:tc>
          <w:tcPr>
            <w:tcW w:w="1442" w:type="pct"/>
            <w:tcBorders>
              <w:left w:val="nil"/>
              <w:right w:val="nil"/>
            </w:tcBorders>
            <w:shd w:val="clear" w:color="auto" w:fill="auto"/>
            <w:noWrap/>
            <w:vAlign w:val="bottom"/>
          </w:tcPr>
          <w:p w14:paraId="10123A72" w14:textId="08610A67" w:rsidR="00225187" w:rsidRPr="00DE346F" w:rsidRDefault="00E3040F" w:rsidP="00BF7D3F">
            <w:pPr>
              <w:overflowPunct/>
              <w:autoSpaceDE/>
              <w:autoSpaceDN/>
              <w:adjustRightInd/>
              <w:jc w:val="right"/>
              <w:textAlignment w:val="auto"/>
              <w:rPr>
                <w:rFonts w:ascii="Arial" w:hAnsi="Arial" w:cs="Arial"/>
                <w:sz w:val="16"/>
                <w:szCs w:val="16"/>
                <w:highlight w:val="yellow"/>
              </w:rPr>
            </w:pPr>
            <w:r w:rsidRPr="00E3040F">
              <w:rPr>
                <w:rFonts w:ascii="Arial" w:hAnsi="Arial" w:cs="Arial"/>
                <w:sz w:val="16"/>
                <w:szCs w:val="16"/>
              </w:rPr>
              <w:t>0</w:t>
            </w:r>
          </w:p>
        </w:tc>
      </w:tr>
      <w:tr w:rsidR="00225187" w14:paraId="36A5CC28" w14:textId="77777777" w:rsidTr="00C15D76">
        <w:trPr>
          <w:trHeight w:val="222"/>
        </w:trPr>
        <w:tc>
          <w:tcPr>
            <w:tcW w:w="3558" w:type="pct"/>
            <w:gridSpan w:val="2"/>
            <w:tcBorders>
              <w:left w:val="nil"/>
              <w:right w:val="nil"/>
            </w:tcBorders>
            <w:shd w:val="clear" w:color="auto" w:fill="auto"/>
            <w:noWrap/>
            <w:vAlign w:val="bottom"/>
          </w:tcPr>
          <w:p w14:paraId="389BBC78" w14:textId="77777777" w:rsidR="00225187" w:rsidRPr="00DB3717" w:rsidRDefault="00225187" w:rsidP="007E40B2">
            <w:pPr>
              <w:overflowPunct/>
              <w:autoSpaceDE/>
              <w:autoSpaceDN/>
              <w:adjustRightInd/>
              <w:textAlignment w:val="auto"/>
              <w:rPr>
                <w:rFonts w:ascii="Arial" w:hAnsi="Arial" w:cs="Arial"/>
                <w:sz w:val="16"/>
                <w:szCs w:val="16"/>
              </w:rPr>
            </w:pPr>
            <w:r w:rsidRPr="00DB3717">
              <w:rPr>
                <w:rFonts w:ascii="Arial" w:hAnsi="Arial"/>
                <w:sz w:val="16"/>
              </w:rPr>
              <w:t xml:space="preserve">MA. School </w:t>
            </w:r>
            <w:proofErr w:type="spellStart"/>
            <w:r w:rsidRPr="00DB3717">
              <w:rPr>
                <w:rFonts w:ascii="Arial" w:hAnsi="Arial"/>
                <w:sz w:val="16"/>
              </w:rPr>
              <w:t>Bldg</w:t>
            </w:r>
            <w:proofErr w:type="spellEnd"/>
            <w:r w:rsidRPr="00DB3717">
              <w:rPr>
                <w:rFonts w:ascii="Arial" w:hAnsi="Arial"/>
                <w:sz w:val="16"/>
              </w:rPr>
              <w:t xml:space="preserve"> Authority Payments</w:t>
            </w:r>
          </w:p>
        </w:tc>
        <w:tc>
          <w:tcPr>
            <w:tcW w:w="1442" w:type="pct"/>
            <w:tcBorders>
              <w:left w:val="nil"/>
              <w:right w:val="nil"/>
            </w:tcBorders>
            <w:shd w:val="clear" w:color="auto" w:fill="auto"/>
            <w:noWrap/>
            <w:vAlign w:val="bottom"/>
          </w:tcPr>
          <w:p w14:paraId="499A11B3" w14:textId="10B0BF04" w:rsidR="00225187" w:rsidRPr="00DB3717" w:rsidRDefault="00177ECA" w:rsidP="00BF7D3F">
            <w:pPr>
              <w:overflowPunct/>
              <w:autoSpaceDE/>
              <w:autoSpaceDN/>
              <w:adjustRightInd/>
              <w:jc w:val="right"/>
              <w:textAlignment w:val="auto"/>
              <w:rPr>
                <w:rFonts w:ascii="Arial" w:hAnsi="Arial" w:cs="Arial"/>
                <w:sz w:val="16"/>
                <w:szCs w:val="16"/>
              </w:rPr>
            </w:pPr>
            <w:r w:rsidRPr="00DB3717">
              <w:rPr>
                <w:rFonts w:ascii="Arial" w:hAnsi="Arial" w:cs="Arial"/>
                <w:sz w:val="16"/>
                <w:szCs w:val="16"/>
              </w:rPr>
              <w:t>0</w:t>
            </w:r>
          </w:p>
        </w:tc>
      </w:tr>
      <w:tr w:rsidR="00225187" w14:paraId="3E31D030" w14:textId="77777777" w:rsidTr="00C15D76">
        <w:trPr>
          <w:trHeight w:val="222"/>
        </w:trPr>
        <w:tc>
          <w:tcPr>
            <w:tcW w:w="5000" w:type="pct"/>
            <w:gridSpan w:val="3"/>
            <w:tcBorders>
              <w:top w:val="nil"/>
              <w:left w:val="nil"/>
              <w:right w:val="nil"/>
            </w:tcBorders>
            <w:shd w:val="clear" w:color="auto" w:fill="auto"/>
            <w:noWrap/>
            <w:vAlign w:val="bottom"/>
          </w:tcPr>
          <w:p w14:paraId="1195E2FD" w14:textId="77777777" w:rsidR="00225187" w:rsidRPr="00E3040F" w:rsidRDefault="00225187" w:rsidP="007E40B2">
            <w:pPr>
              <w:overflowPunct/>
              <w:autoSpaceDE/>
              <w:autoSpaceDN/>
              <w:adjustRightInd/>
              <w:textAlignment w:val="auto"/>
              <w:rPr>
                <w:rFonts w:ascii="Arial" w:hAnsi="Arial" w:cs="Arial"/>
                <w:i/>
                <w:iCs/>
                <w:sz w:val="16"/>
                <w:szCs w:val="16"/>
                <w:u w:val="single"/>
              </w:rPr>
            </w:pPr>
            <w:r w:rsidRPr="00E3040F">
              <w:rPr>
                <w:rFonts w:ascii="Arial" w:hAnsi="Arial"/>
                <w:i/>
                <w:iCs/>
                <w:sz w:val="16"/>
                <w:u w:val="single"/>
              </w:rPr>
              <w:t>State Distributions - General Government</w:t>
            </w:r>
          </w:p>
        </w:tc>
      </w:tr>
      <w:tr w:rsidR="00225187" w:rsidRPr="00925369" w14:paraId="72AFDBA6" w14:textId="77777777" w:rsidTr="00C15D76">
        <w:trPr>
          <w:trHeight w:val="222"/>
        </w:trPr>
        <w:tc>
          <w:tcPr>
            <w:tcW w:w="3558" w:type="pct"/>
            <w:gridSpan w:val="2"/>
            <w:tcBorders>
              <w:left w:val="nil"/>
              <w:bottom w:val="nil"/>
              <w:right w:val="nil"/>
            </w:tcBorders>
            <w:shd w:val="clear" w:color="auto" w:fill="auto"/>
            <w:noWrap/>
            <w:vAlign w:val="bottom"/>
          </w:tcPr>
          <w:p w14:paraId="180C97D5" w14:textId="77777777" w:rsidR="00225187" w:rsidRPr="00E3040F" w:rsidRDefault="00895E46" w:rsidP="007E40B2">
            <w:pPr>
              <w:overflowPunct/>
              <w:autoSpaceDE/>
              <w:autoSpaceDN/>
              <w:adjustRightInd/>
              <w:textAlignment w:val="auto"/>
              <w:rPr>
                <w:rFonts w:ascii="Arial" w:hAnsi="Arial" w:cs="Arial"/>
                <w:sz w:val="16"/>
                <w:szCs w:val="16"/>
              </w:rPr>
            </w:pPr>
            <w:r w:rsidRPr="00E3040F">
              <w:rPr>
                <w:rFonts w:ascii="Arial" w:hAnsi="Arial"/>
                <w:sz w:val="16"/>
              </w:rPr>
              <w:t>General Government Aid</w:t>
            </w:r>
          </w:p>
        </w:tc>
        <w:tc>
          <w:tcPr>
            <w:tcW w:w="1442" w:type="pct"/>
            <w:tcBorders>
              <w:left w:val="nil"/>
              <w:bottom w:val="nil"/>
              <w:right w:val="nil"/>
            </w:tcBorders>
            <w:shd w:val="clear" w:color="auto" w:fill="auto"/>
            <w:noWrap/>
            <w:vAlign w:val="bottom"/>
          </w:tcPr>
          <w:p w14:paraId="36298A6A" w14:textId="5E83FB19" w:rsidR="00225187" w:rsidRPr="00DE346F" w:rsidRDefault="005342CC" w:rsidP="00177ECA">
            <w:pPr>
              <w:overflowPunct/>
              <w:autoSpaceDE/>
              <w:autoSpaceDN/>
              <w:adjustRightInd/>
              <w:jc w:val="right"/>
              <w:textAlignment w:val="auto"/>
              <w:rPr>
                <w:rFonts w:ascii="Arial" w:hAnsi="Arial" w:cs="Arial"/>
                <w:sz w:val="16"/>
                <w:szCs w:val="16"/>
                <w:highlight w:val="yellow"/>
              </w:rPr>
            </w:pPr>
            <w:r>
              <w:rPr>
                <w:rFonts w:ascii="Arial" w:hAnsi="Arial" w:cs="Arial"/>
                <w:sz w:val="16"/>
                <w:szCs w:val="16"/>
              </w:rPr>
              <w:t>236,028</w:t>
            </w:r>
          </w:p>
        </w:tc>
      </w:tr>
      <w:tr w:rsidR="00225187" w:rsidRPr="00925369" w14:paraId="71F793C7" w14:textId="77777777" w:rsidTr="00C15D76">
        <w:trPr>
          <w:trHeight w:val="222"/>
        </w:trPr>
        <w:tc>
          <w:tcPr>
            <w:tcW w:w="3558" w:type="pct"/>
            <w:gridSpan w:val="2"/>
            <w:tcBorders>
              <w:top w:val="nil"/>
              <w:left w:val="nil"/>
              <w:bottom w:val="nil"/>
              <w:right w:val="nil"/>
            </w:tcBorders>
            <w:shd w:val="clear" w:color="auto" w:fill="auto"/>
            <w:noWrap/>
            <w:vAlign w:val="bottom"/>
          </w:tcPr>
          <w:p w14:paraId="5F8A52A8" w14:textId="77777777" w:rsidR="00225187" w:rsidRPr="00E3040F" w:rsidRDefault="00225187" w:rsidP="007E40B2">
            <w:pPr>
              <w:overflowPunct/>
              <w:autoSpaceDE/>
              <w:autoSpaceDN/>
              <w:adjustRightInd/>
              <w:textAlignment w:val="auto"/>
              <w:rPr>
                <w:rFonts w:ascii="Arial" w:hAnsi="Arial" w:cs="Arial"/>
                <w:sz w:val="16"/>
                <w:szCs w:val="16"/>
              </w:rPr>
            </w:pPr>
            <w:r w:rsidRPr="00E3040F">
              <w:rPr>
                <w:rFonts w:ascii="Arial" w:hAnsi="Arial"/>
                <w:sz w:val="16"/>
              </w:rPr>
              <w:t>Police Career Incentive</w:t>
            </w:r>
          </w:p>
        </w:tc>
        <w:tc>
          <w:tcPr>
            <w:tcW w:w="1442" w:type="pct"/>
            <w:tcBorders>
              <w:top w:val="nil"/>
              <w:left w:val="nil"/>
              <w:bottom w:val="nil"/>
              <w:right w:val="nil"/>
            </w:tcBorders>
            <w:shd w:val="clear" w:color="auto" w:fill="auto"/>
            <w:noWrap/>
            <w:vAlign w:val="bottom"/>
          </w:tcPr>
          <w:p w14:paraId="5891F1D6" w14:textId="77777777" w:rsidR="00225187" w:rsidRPr="00DE346F" w:rsidRDefault="00225187" w:rsidP="00225187">
            <w:pPr>
              <w:overflowPunct/>
              <w:autoSpaceDE/>
              <w:autoSpaceDN/>
              <w:adjustRightInd/>
              <w:jc w:val="right"/>
              <w:textAlignment w:val="auto"/>
              <w:rPr>
                <w:rFonts w:ascii="Arial" w:hAnsi="Arial" w:cs="Arial"/>
                <w:sz w:val="16"/>
                <w:szCs w:val="16"/>
                <w:highlight w:val="yellow"/>
              </w:rPr>
            </w:pPr>
            <w:r w:rsidRPr="00E3040F">
              <w:rPr>
                <w:rFonts w:ascii="Arial" w:hAnsi="Arial" w:cs="Arial"/>
                <w:sz w:val="16"/>
                <w:szCs w:val="16"/>
              </w:rPr>
              <w:t>0</w:t>
            </w:r>
          </w:p>
        </w:tc>
      </w:tr>
      <w:tr w:rsidR="00225187" w:rsidRPr="00925369" w14:paraId="723E97FC" w14:textId="77777777" w:rsidTr="00C15D76">
        <w:trPr>
          <w:trHeight w:val="222"/>
        </w:trPr>
        <w:tc>
          <w:tcPr>
            <w:tcW w:w="3558" w:type="pct"/>
            <w:gridSpan w:val="2"/>
            <w:tcBorders>
              <w:top w:val="nil"/>
              <w:left w:val="nil"/>
              <w:bottom w:val="nil"/>
              <w:right w:val="nil"/>
            </w:tcBorders>
            <w:shd w:val="clear" w:color="auto" w:fill="auto"/>
            <w:noWrap/>
            <w:vAlign w:val="bottom"/>
          </w:tcPr>
          <w:p w14:paraId="41ED2EDB" w14:textId="77777777" w:rsidR="00225187" w:rsidRPr="00E3040F" w:rsidRDefault="00225187" w:rsidP="007E40B2">
            <w:pPr>
              <w:overflowPunct/>
              <w:autoSpaceDE/>
              <w:autoSpaceDN/>
              <w:adjustRightInd/>
              <w:textAlignment w:val="auto"/>
              <w:rPr>
                <w:rFonts w:ascii="Arial" w:hAnsi="Arial" w:cs="Arial"/>
                <w:sz w:val="16"/>
                <w:szCs w:val="16"/>
              </w:rPr>
            </w:pPr>
            <w:r w:rsidRPr="00E3040F">
              <w:rPr>
                <w:rFonts w:ascii="Arial" w:hAnsi="Arial"/>
                <w:sz w:val="16"/>
              </w:rPr>
              <w:t>Exemption Reimbursements</w:t>
            </w:r>
          </w:p>
        </w:tc>
        <w:tc>
          <w:tcPr>
            <w:tcW w:w="1442" w:type="pct"/>
            <w:tcBorders>
              <w:top w:val="nil"/>
              <w:left w:val="nil"/>
              <w:bottom w:val="nil"/>
              <w:right w:val="nil"/>
            </w:tcBorders>
            <w:shd w:val="clear" w:color="auto" w:fill="auto"/>
            <w:noWrap/>
            <w:vAlign w:val="bottom"/>
          </w:tcPr>
          <w:p w14:paraId="432B613F" w14:textId="1F48B3E7" w:rsidR="00225187" w:rsidRPr="00DE346F" w:rsidRDefault="005342CC" w:rsidP="00177ECA">
            <w:pPr>
              <w:overflowPunct/>
              <w:autoSpaceDE/>
              <w:autoSpaceDN/>
              <w:adjustRightInd/>
              <w:jc w:val="right"/>
              <w:textAlignment w:val="auto"/>
              <w:rPr>
                <w:rFonts w:ascii="Arial" w:hAnsi="Arial" w:cs="Arial"/>
                <w:sz w:val="16"/>
                <w:szCs w:val="16"/>
                <w:highlight w:val="yellow"/>
              </w:rPr>
            </w:pPr>
            <w:r>
              <w:rPr>
                <w:rFonts w:ascii="Arial" w:hAnsi="Arial" w:cs="Arial"/>
                <w:sz w:val="16"/>
                <w:szCs w:val="16"/>
              </w:rPr>
              <w:t>24,043</w:t>
            </w:r>
          </w:p>
        </w:tc>
      </w:tr>
      <w:tr w:rsidR="00225187" w:rsidRPr="00925369" w14:paraId="4D700E1A" w14:textId="77777777" w:rsidTr="00C15D76">
        <w:trPr>
          <w:trHeight w:val="222"/>
        </w:trPr>
        <w:tc>
          <w:tcPr>
            <w:tcW w:w="3558" w:type="pct"/>
            <w:gridSpan w:val="2"/>
            <w:tcBorders>
              <w:top w:val="nil"/>
              <w:left w:val="nil"/>
              <w:bottom w:val="nil"/>
              <w:right w:val="nil"/>
            </w:tcBorders>
            <w:shd w:val="clear" w:color="auto" w:fill="auto"/>
            <w:noWrap/>
            <w:vAlign w:val="bottom"/>
          </w:tcPr>
          <w:p w14:paraId="6659802D" w14:textId="77777777" w:rsidR="00225187" w:rsidRPr="00E3040F" w:rsidRDefault="00225187" w:rsidP="007E40B2">
            <w:pPr>
              <w:overflowPunct/>
              <w:autoSpaceDE/>
              <w:autoSpaceDN/>
              <w:adjustRightInd/>
              <w:textAlignment w:val="auto"/>
              <w:rPr>
                <w:rFonts w:ascii="Arial" w:hAnsi="Arial" w:cs="Arial"/>
                <w:sz w:val="16"/>
                <w:szCs w:val="16"/>
              </w:rPr>
            </w:pPr>
            <w:r w:rsidRPr="00E3040F">
              <w:rPr>
                <w:rFonts w:ascii="Arial" w:hAnsi="Arial"/>
                <w:sz w:val="16"/>
              </w:rPr>
              <w:t>State Owned Land</w:t>
            </w:r>
          </w:p>
        </w:tc>
        <w:tc>
          <w:tcPr>
            <w:tcW w:w="1442" w:type="pct"/>
            <w:tcBorders>
              <w:top w:val="nil"/>
              <w:left w:val="nil"/>
              <w:bottom w:val="nil"/>
              <w:right w:val="nil"/>
            </w:tcBorders>
            <w:shd w:val="clear" w:color="auto" w:fill="auto"/>
            <w:noWrap/>
            <w:vAlign w:val="bottom"/>
          </w:tcPr>
          <w:p w14:paraId="12973244" w14:textId="0768A280" w:rsidR="00225187" w:rsidRPr="00DE346F" w:rsidRDefault="005342CC" w:rsidP="00177ECA">
            <w:pPr>
              <w:overflowPunct/>
              <w:autoSpaceDE/>
              <w:autoSpaceDN/>
              <w:adjustRightInd/>
              <w:jc w:val="right"/>
              <w:textAlignment w:val="auto"/>
              <w:rPr>
                <w:rFonts w:ascii="Arial" w:hAnsi="Arial" w:cs="Arial"/>
                <w:sz w:val="16"/>
                <w:szCs w:val="16"/>
                <w:highlight w:val="yellow"/>
              </w:rPr>
            </w:pPr>
            <w:r>
              <w:rPr>
                <w:rFonts w:ascii="Arial" w:hAnsi="Arial" w:cs="Arial"/>
                <w:sz w:val="16"/>
                <w:szCs w:val="16"/>
              </w:rPr>
              <w:t>20,123</w:t>
            </w:r>
          </w:p>
        </w:tc>
      </w:tr>
      <w:tr w:rsidR="00DE5A7E" w:rsidRPr="00925369" w14:paraId="390F224C" w14:textId="77777777" w:rsidTr="00C15D76">
        <w:trPr>
          <w:trHeight w:val="222"/>
        </w:trPr>
        <w:tc>
          <w:tcPr>
            <w:tcW w:w="3558" w:type="pct"/>
            <w:gridSpan w:val="2"/>
            <w:tcBorders>
              <w:top w:val="nil"/>
              <w:left w:val="nil"/>
              <w:right w:val="nil"/>
            </w:tcBorders>
            <w:shd w:val="clear" w:color="auto" w:fill="auto"/>
            <w:noWrap/>
            <w:vAlign w:val="bottom"/>
          </w:tcPr>
          <w:p w14:paraId="5ED9EC83" w14:textId="77777777" w:rsidR="00DE5A7E" w:rsidRPr="00E3040F" w:rsidRDefault="00DE5A7E" w:rsidP="007E40B2">
            <w:pPr>
              <w:overflowPunct/>
              <w:autoSpaceDE/>
              <w:autoSpaceDN/>
              <w:adjustRightInd/>
              <w:textAlignment w:val="auto"/>
              <w:rPr>
                <w:rFonts w:ascii="Arial" w:hAnsi="Arial"/>
                <w:sz w:val="16"/>
              </w:rPr>
            </w:pPr>
            <w:r w:rsidRPr="00E3040F">
              <w:rPr>
                <w:rFonts w:ascii="Arial" w:hAnsi="Arial"/>
                <w:sz w:val="16"/>
              </w:rPr>
              <w:t>Veterans’ Benefits</w:t>
            </w:r>
          </w:p>
        </w:tc>
        <w:tc>
          <w:tcPr>
            <w:tcW w:w="1442" w:type="pct"/>
            <w:tcBorders>
              <w:top w:val="nil"/>
              <w:left w:val="nil"/>
              <w:right w:val="nil"/>
            </w:tcBorders>
            <w:shd w:val="clear" w:color="auto" w:fill="auto"/>
            <w:noWrap/>
            <w:vAlign w:val="bottom"/>
          </w:tcPr>
          <w:p w14:paraId="69533B19" w14:textId="4D4BD746" w:rsidR="00DE5A7E" w:rsidRPr="00DE346F" w:rsidRDefault="005342CC" w:rsidP="00B90E19">
            <w:pPr>
              <w:overflowPunct/>
              <w:autoSpaceDE/>
              <w:autoSpaceDN/>
              <w:adjustRightInd/>
              <w:jc w:val="right"/>
              <w:textAlignment w:val="auto"/>
              <w:rPr>
                <w:rFonts w:ascii="Arial" w:hAnsi="Arial" w:cs="Arial"/>
                <w:sz w:val="16"/>
                <w:szCs w:val="16"/>
                <w:highlight w:val="yellow"/>
              </w:rPr>
            </w:pPr>
            <w:r>
              <w:rPr>
                <w:rFonts w:ascii="Arial" w:hAnsi="Arial" w:cs="Arial"/>
                <w:sz w:val="16"/>
                <w:szCs w:val="16"/>
              </w:rPr>
              <w:t>19,349</w:t>
            </w:r>
          </w:p>
        </w:tc>
      </w:tr>
      <w:tr w:rsidR="00225187" w:rsidRPr="00925369" w14:paraId="521B0A95" w14:textId="77777777" w:rsidTr="00C15D76">
        <w:trPr>
          <w:trHeight w:val="222"/>
        </w:trPr>
        <w:tc>
          <w:tcPr>
            <w:tcW w:w="3558" w:type="pct"/>
            <w:gridSpan w:val="2"/>
            <w:tcBorders>
              <w:top w:val="nil"/>
              <w:left w:val="nil"/>
              <w:right w:val="nil"/>
            </w:tcBorders>
            <w:shd w:val="clear" w:color="auto" w:fill="auto"/>
            <w:noWrap/>
            <w:vAlign w:val="bottom"/>
          </w:tcPr>
          <w:p w14:paraId="14A38CE3" w14:textId="77777777" w:rsidR="00225187" w:rsidRPr="00E3040F" w:rsidRDefault="00225187" w:rsidP="007E40B2">
            <w:pPr>
              <w:overflowPunct/>
              <w:autoSpaceDE/>
              <w:autoSpaceDN/>
              <w:adjustRightInd/>
              <w:textAlignment w:val="auto"/>
              <w:rPr>
                <w:rFonts w:ascii="Arial" w:hAnsi="Arial" w:cs="Arial"/>
                <w:sz w:val="16"/>
                <w:szCs w:val="16"/>
              </w:rPr>
            </w:pPr>
            <w:r w:rsidRPr="00E3040F">
              <w:rPr>
                <w:rFonts w:ascii="Arial" w:hAnsi="Arial"/>
                <w:sz w:val="16"/>
              </w:rPr>
              <w:t>Public Libraries</w:t>
            </w:r>
          </w:p>
        </w:tc>
        <w:tc>
          <w:tcPr>
            <w:tcW w:w="1442" w:type="pct"/>
            <w:tcBorders>
              <w:top w:val="nil"/>
              <w:left w:val="nil"/>
              <w:right w:val="nil"/>
            </w:tcBorders>
            <w:shd w:val="clear" w:color="auto" w:fill="auto"/>
            <w:noWrap/>
            <w:vAlign w:val="bottom"/>
          </w:tcPr>
          <w:p w14:paraId="61609AAF" w14:textId="4A5A1CD3" w:rsidR="00225187" w:rsidRPr="00DE346F" w:rsidRDefault="005342CC" w:rsidP="00177ECA">
            <w:pPr>
              <w:overflowPunct/>
              <w:autoSpaceDE/>
              <w:autoSpaceDN/>
              <w:adjustRightInd/>
              <w:jc w:val="right"/>
              <w:textAlignment w:val="auto"/>
              <w:rPr>
                <w:rFonts w:ascii="Arial" w:hAnsi="Arial" w:cs="Arial"/>
                <w:sz w:val="16"/>
                <w:szCs w:val="16"/>
                <w:highlight w:val="yellow"/>
              </w:rPr>
            </w:pPr>
            <w:r>
              <w:rPr>
                <w:rFonts w:ascii="Arial" w:hAnsi="Arial" w:cs="Arial"/>
                <w:sz w:val="16"/>
                <w:szCs w:val="16"/>
              </w:rPr>
              <w:t>13,350</w:t>
            </w:r>
          </w:p>
        </w:tc>
      </w:tr>
      <w:tr w:rsidR="00225187" w:rsidRPr="006C730F" w14:paraId="151B998F" w14:textId="77777777" w:rsidTr="00C15D76">
        <w:trPr>
          <w:trHeight w:val="222"/>
        </w:trPr>
        <w:tc>
          <w:tcPr>
            <w:tcW w:w="5000" w:type="pct"/>
            <w:gridSpan w:val="3"/>
            <w:tcBorders>
              <w:top w:val="nil"/>
              <w:left w:val="nil"/>
              <w:right w:val="nil"/>
            </w:tcBorders>
            <w:shd w:val="clear" w:color="auto" w:fill="auto"/>
            <w:noWrap/>
            <w:vAlign w:val="bottom"/>
          </w:tcPr>
          <w:p w14:paraId="7271DC41" w14:textId="77777777" w:rsidR="00225187" w:rsidRPr="004B19F9" w:rsidRDefault="00225187" w:rsidP="002721F8">
            <w:pPr>
              <w:overflowPunct/>
              <w:autoSpaceDE/>
              <w:autoSpaceDN/>
              <w:adjustRightInd/>
              <w:textAlignment w:val="auto"/>
              <w:rPr>
                <w:rFonts w:ascii="Arial" w:hAnsi="Arial" w:cs="Arial"/>
                <w:i/>
                <w:iCs/>
                <w:sz w:val="16"/>
                <w:szCs w:val="16"/>
                <w:u w:val="single"/>
              </w:rPr>
            </w:pPr>
            <w:r w:rsidRPr="004B19F9">
              <w:rPr>
                <w:rFonts w:ascii="Arial" w:hAnsi="Arial"/>
                <w:i/>
                <w:iCs/>
                <w:sz w:val="16"/>
                <w:u w:val="single"/>
              </w:rPr>
              <w:t>Local-Non-property Tax Revenues (anticipated)</w:t>
            </w:r>
          </w:p>
        </w:tc>
      </w:tr>
      <w:tr w:rsidR="00225187" w14:paraId="3082AC77" w14:textId="77777777" w:rsidTr="00C15D76">
        <w:trPr>
          <w:trHeight w:val="222"/>
        </w:trPr>
        <w:tc>
          <w:tcPr>
            <w:tcW w:w="3520" w:type="pct"/>
            <w:tcBorders>
              <w:left w:val="nil"/>
              <w:bottom w:val="nil"/>
              <w:right w:val="nil"/>
            </w:tcBorders>
            <w:shd w:val="clear" w:color="auto" w:fill="auto"/>
            <w:noWrap/>
            <w:vAlign w:val="bottom"/>
          </w:tcPr>
          <w:p w14:paraId="5EDEC4CF" w14:textId="77777777" w:rsidR="00225187" w:rsidRPr="004B19F9" w:rsidRDefault="00225187" w:rsidP="007E40B2">
            <w:pPr>
              <w:overflowPunct/>
              <w:autoSpaceDE/>
              <w:autoSpaceDN/>
              <w:adjustRightInd/>
              <w:textAlignment w:val="auto"/>
              <w:rPr>
                <w:rFonts w:ascii="Arial" w:hAnsi="Arial" w:cs="Arial"/>
                <w:sz w:val="16"/>
                <w:szCs w:val="16"/>
              </w:rPr>
            </w:pPr>
            <w:r w:rsidRPr="004B19F9">
              <w:rPr>
                <w:rFonts w:ascii="Arial" w:hAnsi="Arial"/>
                <w:sz w:val="16"/>
              </w:rPr>
              <w:t>Motor Vehicle Excise</w:t>
            </w:r>
          </w:p>
        </w:tc>
        <w:tc>
          <w:tcPr>
            <w:tcW w:w="1480" w:type="pct"/>
            <w:gridSpan w:val="2"/>
            <w:tcBorders>
              <w:left w:val="nil"/>
              <w:bottom w:val="nil"/>
              <w:right w:val="nil"/>
            </w:tcBorders>
            <w:shd w:val="clear" w:color="auto" w:fill="auto"/>
            <w:noWrap/>
            <w:vAlign w:val="bottom"/>
          </w:tcPr>
          <w:p w14:paraId="23312C71" w14:textId="28B2A591" w:rsidR="00225187" w:rsidRPr="004B19F9" w:rsidRDefault="00FD2031" w:rsidP="003066F5">
            <w:pPr>
              <w:overflowPunct/>
              <w:autoSpaceDE/>
              <w:autoSpaceDN/>
              <w:adjustRightInd/>
              <w:jc w:val="right"/>
              <w:textAlignment w:val="auto"/>
              <w:rPr>
                <w:rFonts w:ascii="Arial" w:hAnsi="Arial" w:cs="Arial"/>
                <w:sz w:val="16"/>
                <w:szCs w:val="16"/>
              </w:rPr>
            </w:pPr>
            <w:r>
              <w:rPr>
                <w:rFonts w:ascii="Arial" w:hAnsi="Arial" w:cs="Arial"/>
                <w:sz w:val="16"/>
                <w:szCs w:val="16"/>
              </w:rPr>
              <w:t>1,062,996.40</w:t>
            </w:r>
          </w:p>
        </w:tc>
      </w:tr>
      <w:tr w:rsidR="00A7027E" w:rsidRPr="004B19F9" w14:paraId="374B11F4" w14:textId="77777777" w:rsidTr="00C15D76">
        <w:trPr>
          <w:trHeight w:val="222"/>
        </w:trPr>
        <w:tc>
          <w:tcPr>
            <w:tcW w:w="3520" w:type="pct"/>
            <w:tcBorders>
              <w:top w:val="nil"/>
              <w:left w:val="nil"/>
              <w:bottom w:val="nil"/>
              <w:right w:val="nil"/>
            </w:tcBorders>
            <w:shd w:val="clear" w:color="auto" w:fill="auto"/>
            <w:noWrap/>
            <w:vAlign w:val="bottom"/>
          </w:tcPr>
          <w:p w14:paraId="201F1AAA" w14:textId="77777777" w:rsidR="00A7027E" w:rsidRPr="004B19F9" w:rsidRDefault="00A7027E" w:rsidP="007E40B2">
            <w:pPr>
              <w:overflowPunct/>
              <w:autoSpaceDE/>
              <w:autoSpaceDN/>
              <w:adjustRightInd/>
              <w:textAlignment w:val="auto"/>
              <w:rPr>
                <w:rFonts w:ascii="Arial" w:hAnsi="Arial"/>
                <w:sz w:val="16"/>
              </w:rPr>
            </w:pPr>
            <w:r w:rsidRPr="004B19F9">
              <w:rPr>
                <w:rFonts w:ascii="Arial" w:hAnsi="Arial"/>
                <w:sz w:val="16"/>
              </w:rPr>
              <w:t>Other Excise-Meals</w:t>
            </w:r>
          </w:p>
        </w:tc>
        <w:tc>
          <w:tcPr>
            <w:tcW w:w="1480" w:type="pct"/>
            <w:gridSpan w:val="2"/>
            <w:tcBorders>
              <w:top w:val="nil"/>
              <w:left w:val="nil"/>
              <w:bottom w:val="nil"/>
              <w:right w:val="nil"/>
            </w:tcBorders>
            <w:shd w:val="clear" w:color="auto" w:fill="auto"/>
            <w:noWrap/>
            <w:vAlign w:val="bottom"/>
          </w:tcPr>
          <w:p w14:paraId="644E9F88" w14:textId="5EEF2DFD" w:rsidR="00A7027E" w:rsidRPr="004B19F9" w:rsidRDefault="00FD2031" w:rsidP="00740B83">
            <w:pPr>
              <w:overflowPunct/>
              <w:autoSpaceDE/>
              <w:autoSpaceDN/>
              <w:adjustRightInd/>
              <w:jc w:val="right"/>
              <w:textAlignment w:val="auto"/>
              <w:rPr>
                <w:rFonts w:ascii="Arial" w:hAnsi="Arial" w:cs="Arial"/>
                <w:sz w:val="16"/>
                <w:szCs w:val="16"/>
              </w:rPr>
            </w:pPr>
            <w:r>
              <w:rPr>
                <w:rFonts w:ascii="Arial" w:hAnsi="Arial" w:cs="Arial"/>
                <w:sz w:val="16"/>
                <w:szCs w:val="16"/>
              </w:rPr>
              <w:t>66,131.68</w:t>
            </w:r>
          </w:p>
        </w:tc>
      </w:tr>
      <w:tr w:rsidR="007D34C6" w:rsidRPr="004B19F9" w14:paraId="6698D028" w14:textId="77777777" w:rsidTr="00C15D76">
        <w:trPr>
          <w:trHeight w:val="222"/>
        </w:trPr>
        <w:tc>
          <w:tcPr>
            <w:tcW w:w="3520" w:type="pct"/>
            <w:tcBorders>
              <w:top w:val="nil"/>
              <w:left w:val="nil"/>
              <w:bottom w:val="nil"/>
              <w:right w:val="nil"/>
            </w:tcBorders>
            <w:shd w:val="clear" w:color="auto" w:fill="auto"/>
            <w:noWrap/>
            <w:vAlign w:val="bottom"/>
          </w:tcPr>
          <w:p w14:paraId="55FC868B" w14:textId="77777777" w:rsidR="007D34C6" w:rsidRPr="004B19F9" w:rsidRDefault="007D34C6" w:rsidP="007E40B2">
            <w:pPr>
              <w:overflowPunct/>
              <w:autoSpaceDE/>
              <w:autoSpaceDN/>
              <w:adjustRightInd/>
              <w:textAlignment w:val="auto"/>
              <w:rPr>
                <w:rFonts w:ascii="Arial" w:hAnsi="Arial"/>
                <w:sz w:val="16"/>
              </w:rPr>
            </w:pPr>
            <w:r w:rsidRPr="004B19F9">
              <w:rPr>
                <w:rFonts w:ascii="Arial" w:hAnsi="Arial"/>
                <w:sz w:val="16"/>
              </w:rPr>
              <w:t>Other Excise- Room</w:t>
            </w:r>
          </w:p>
        </w:tc>
        <w:tc>
          <w:tcPr>
            <w:tcW w:w="1480" w:type="pct"/>
            <w:gridSpan w:val="2"/>
            <w:tcBorders>
              <w:top w:val="nil"/>
              <w:left w:val="nil"/>
              <w:bottom w:val="nil"/>
              <w:right w:val="nil"/>
            </w:tcBorders>
            <w:shd w:val="clear" w:color="auto" w:fill="auto"/>
            <w:noWrap/>
            <w:vAlign w:val="bottom"/>
          </w:tcPr>
          <w:p w14:paraId="53C27895" w14:textId="5D8A5171" w:rsidR="007D34C6" w:rsidRPr="004B19F9" w:rsidRDefault="00FD2031" w:rsidP="00A7027E">
            <w:pPr>
              <w:overflowPunct/>
              <w:autoSpaceDE/>
              <w:autoSpaceDN/>
              <w:adjustRightInd/>
              <w:jc w:val="right"/>
              <w:textAlignment w:val="auto"/>
              <w:rPr>
                <w:rFonts w:ascii="Arial" w:hAnsi="Arial" w:cs="Arial"/>
                <w:sz w:val="16"/>
                <w:szCs w:val="16"/>
              </w:rPr>
            </w:pPr>
            <w:r>
              <w:rPr>
                <w:rFonts w:ascii="Arial" w:hAnsi="Arial" w:cs="Arial"/>
                <w:sz w:val="16"/>
                <w:szCs w:val="16"/>
              </w:rPr>
              <w:t>10,980.12</w:t>
            </w:r>
          </w:p>
        </w:tc>
      </w:tr>
      <w:tr w:rsidR="00A7027E" w:rsidRPr="004B19F9" w14:paraId="3DC57505" w14:textId="77777777" w:rsidTr="00C15D76">
        <w:trPr>
          <w:trHeight w:val="222"/>
        </w:trPr>
        <w:tc>
          <w:tcPr>
            <w:tcW w:w="3520" w:type="pct"/>
            <w:tcBorders>
              <w:top w:val="nil"/>
              <w:left w:val="nil"/>
              <w:bottom w:val="nil"/>
              <w:right w:val="nil"/>
            </w:tcBorders>
            <w:shd w:val="clear" w:color="auto" w:fill="auto"/>
            <w:noWrap/>
            <w:vAlign w:val="bottom"/>
          </w:tcPr>
          <w:p w14:paraId="0F767B2E" w14:textId="77777777" w:rsidR="00A7027E" w:rsidRPr="004B19F9" w:rsidRDefault="00A7027E" w:rsidP="00A7027E">
            <w:pPr>
              <w:overflowPunct/>
              <w:autoSpaceDE/>
              <w:autoSpaceDN/>
              <w:adjustRightInd/>
              <w:textAlignment w:val="auto"/>
              <w:rPr>
                <w:rFonts w:ascii="Arial" w:hAnsi="Arial" w:cs="Arial"/>
                <w:sz w:val="16"/>
                <w:szCs w:val="16"/>
              </w:rPr>
            </w:pPr>
            <w:r w:rsidRPr="004B19F9">
              <w:rPr>
                <w:rFonts w:ascii="Arial" w:hAnsi="Arial"/>
                <w:sz w:val="16"/>
              </w:rPr>
              <w:t>Penalties and Interest- taxes and excises</w:t>
            </w:r>
          </w:p>
        </w:tc>
        <w:tc>
          <w:tcPr>
            <w:tcW w:w="1480" w:type="pct"/>
            <w:gridSpan w:val="2"/>
            <w:tcBorders>
              <w:top w:val="nil"/>
              <w:left w:val="nil"/>
              <w:bottom w:val="nil"/>
              <w:right w:val="nil"/>
            </w:tcBorders>
            <w:shd w:val="clear" w:color="auto" w:fill="auto"/>
            <w:noWrap/>
            <w:vAlign w:val="bottom"/>
          </w:tcPr>
          <w:p w14:paraId="4F6055B9" w14:textId="53E15C1A" w:rsidR="00A7027E" w:rsidRPr="004B19F9" w:rsidRDefault="00FD2031" w:rsidP="007E40B2">
            <w:pPr>
              <w:overflowPunct/>
              <w:autoSpaceDE/>
              <w:autoSpaceDN/>
              <w:adjustRightInd/>
              <w:jc w:val="right"/>
              <w:textAlignment w:val="auto"/>
              <w:rPr>
                <w:rFonts w:ascii="Arial" w:hAnsi="Arial" w:cs="Arial"/>
                <w:sz w:val="16"/>
                <w:szCs w:val="16"/>
              </w:rPr>
            </w:pPr>
            <w:r>
              <w:rPr>
                <w:rFonts w:ascii="Arial" w:hAnsi="Arial" w:cs="Arial"/>
                <w:sz w:val="16"/>
                <w:szCs w:val="16"/>
              </w:rPr>
              <w:t>75,470.96</w:t>
            </w:r>
          </w:p>
        </w:tc>
      </w:tr>
      <w:tr w:rsidR="00A7027E" w14:paraId="2E75F279" w14:textId="77777777" w:rsidTr="00C15D76">
        <w:trPr>
          <w:trHeight w:val="222"/>
        </w:trPr>
        <w:tc>
          <w:tcPr>
            <w:tcW w:w="3520" w:type="pct"/>
            <w:tcBorders>
              <w:top w:val="nil"/>
              <w:left w:val="nil"/>
              <w:bottom w:val="nil"/>
              <w:right w:val="nil"/>
            </w:tcBorders>
            <w:shd w:val="clear" w:color="auto" w:fill="auto"/>
            <w:noWrap/>
            <w:vAlign w:val="bottom"/>
          </w:tcPr>
          <w:p w14:paraId="5B272059"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Fees</w:t>
            </w:r>
          </w:p>
        </w:tc>
        <w:tc>
          <w:tcPr>
            <w:tcW w:w="1480" w:type="pct"/>
            <w:gridSpan w:val="2"/>
            <w:tcBorders>
              <w:top w:val="nil"/>
              <w:left w:val="nil"/>
              <w:bottom w:val="nil"/>
              <w:right w:val="nil"/>
            </w:tcBorders>
            <w:shd w:val="clear" w:color="auto" w:fill="auto"/>
            <w:noWrap/>
            <w:vAlign w:val="bottom"/>
          </w:tcPr>
          <w:p w14:paraId="0710E6E1" w14:textId="6F270E6D" w:rsidR="00A7027E" w:rsidRPr="004B19F9" w:rsidRDefault="00FD2031" w:rsidP="003066F5">
            <w:pPr>
              <w:overflowPunct/>
              <w:autoSpaceDE/>
              <w:autoSpaceDN/>
              <w:adjustRightInd/>
              <w:jc w:val="right"/>
              <w:textAlignment w:val="auto"/>
              <w:rPr>
                <w:rFonts w:ascii="Arial" w:hAnsi="Arial" w:cs="Arial"/>
                <w:sz w:val="16"/>
                <w:szCs w:val="16"/>
              </w:rPr>
            </w:pPr>
            <w:r>
              <w:rPr>
                <w:rFonts w:ascii="Arial" w:hAnsi="Arial" w:cs="Arial"/>
                <w:sz w:val="16"/>
                <w:szCs w:val="16"/>
              </w:rPr>
              <w:t>208,357.35</w:t>
            </w:r>
          </w:p>
        </w:tc>
      </w:tr>
      <w:tr w:rsidR="00A7027E" w14:paraId="3CAEDF80" w14:textId="77777777" w:rsidTr="00C15D76">
        <w:trPr>
          <w:trHeight w:val="222"/>
        </w:trPr>
        <w:tc>
          <w:tcPr>
            <w:tcW w:w="3520" w:type="pct"/>
            <w:tcBorders>
              <w:top w:val="nil"/>
              <w:left w:val="nil"/>
              <w:bottom w:val="nil"/>
              <w:right w:val="nil"/>
            </w:tcBorders>
            <w:shd w:val="clear" w:color="auto" w:fill="auto"/>
            <w:noWrap/>
            <w:vAlign w:val="bottom"/>
          </w:tcPr>
          <w:p w14:paraId="7DE3D04A" w14:textId="77777777" w:rsidR="00A7027E" w:rsidRPr="004B19F9" w:rsidRDefault="00A7027E" w:rsidP="007E40B2">
            <w:pPr>
              <w:overflowPunct/>
              <w:autoSpaceDE/>
              <w:autoSpaceDN/>
              <w:adjustRightInd/>
              <w:textAlignment w:val="auto"/>
              <w:rPr>
                <w:rFonts w:ascii="Arial" w:hAnsi="Arial"/>
                <w:sz w:val="16"/>
              </w:rPr>
            </w:pPr>
            <w:r w:rsidRPr="004B19F9">
              <w:rPr>
                <w:rFonts w:ascii="Arial" w:hAnsi="Arial"/>
                <w:sz w:val="16"/>
              </w:rPr>
              <w:t>Rentals</w:t>
            </w:r>
          </w:p>
        </w:tc>
        <w:tc>
          <w:tcPr>
            <w:tcW w:w="1480" w:type="pct"/>
            <w:gridSpan w:val="2"/>
            <w:tcBorders>
              <w:top w:val="nil"/>
              <w:left w:val="nil"/>
              <w:bottom w:val="nil"/>
              <w:right w:val="nil"/>
            </w:tcBorders>
            <w:shd w:val="clear" w:color="auto" w:fill="auto"/>
            <w:noWrap/>
            <w:vAlign w:val="bottom"/>
          </w:tcPr>
          <w:p w14:paraId="27BA99E6" w14:textId="01AE1331" w:rsidR="00A7027E" w:rsidRPr="004B19F9" w:rsidRDefault="00FD2031" w:rsidP="00177ECA">
            <w:pPr>
              <w:overflowPunct/>
              <w:autoSpaceDE/>
              <w:autoSpaceDN/>
              <w:adjustRightInd/>
              <w:jc w:val="right"/>
              <w:textAlignment w:val="auto"/>
              <w:rPr>
                <w:rFonts w:ascii="Arial" w:hAnsi="Arial" w:cs="Arial"/>
                <w:sz w:val="16"/>
                <w:szCs w:val="16"/>
              </w:rPr>
            </w:pPr>
            <w:r>
              <w:rPr>
                <w:rFonts w:ascii="Arial" w:hAnsi="Arial" w:cs="Arial"/>
                <w:sz w:val="16"/>
                <w:szCs w:val="16"/>
              </w:rPr>
              <w:t>7,600.00</w:t>
            </w:r>
          </w:p>
        </w:tc>
      </w:tr>
      <w:tr w:rsidR="00A7027E" w:rsidRPr="004B19F9" w14:paraId="1B68D0EC" w14:textId="77777777" w:rsidTr="00C15D76">
        <w:trPr>
          <w:trHeight w:val="255"/>
        </w:trPr>
        <w:tc>
          <w:tcPr>
            <w:tcW w:w="3520" w:type="pct"/>
            <w:tcBorders>
              <w:top w:val="nil"/>
              <w:left w:val="nil"/>
              <w:bottom w:val="nil"/>
              <w:right w:val="nil"/>
            </w:tcBorders>
            <w:shd w:val="clear" w:color="auto" w:fill="auto"/>
            <w:noWrap/>
            <w:vAlign w:val="bottom"/>
          </w:tcPr>
          <w:p w14:paraId="1BC10E44" w14:textId="77777777" w:rsidR="00A7027E" w:rsidRPr="004B19F9" w:rsidRDefault="00A7027E" w:rsidP="007E40B2">
            <w:pPr>
              <w:overflowPunct/>
              <w:autoSpaceDE/>
              <w:autoSpaceDN/>
              <w:adjustRightInd/>
              <w:textAlignment w:val="auto"/>
              <w:rPr>
                <w:rFonts w:ascii="Arial" w:hAnsi="Arial"/>
                <w:sz w:val="16"/>
              </w:rPr>
            </w:pPr>
            <w:r w:rsidRPr="004B19F9">
              <w:rPr>
                <w:rFonts w:ascii="Arial" w:hAnsi="Arial"/>
                <w:sz w:val="16"/>
              </w:rPr>
              <w:t>Departmental Revenue-Schools</w:t>
            </w:r>
          </w:p>
        </w:tc>
        <w:tc>
          <w:tcPr>
            <w:tcW w:w="1480" w:type="pct"/>
            <w:gridSpan w:val="2"/>
            <w:tcBorders>
              <w:top w:val="nil"/>
              <w:left w:val="nil"/>
              <w:bottom w:val="nil"/>
              <w:right w:val="nil"/>
            </w:tcBorders>
            <w:shd w:val="clear" w:color="auto" w:fill="auto"/>
            <w:noWrap/>
            <w:vAlign w:val="bottom"/>
          </w:tcPr>
          <w:p w14:paraId="584CF53C" w14:textId="48EF0A79" w:rsidR="00A7027E" w:rsidRPr="004B19F9" w:rsidRDefault="00FD2031" w:rsidP="00177ECA">
            <w:pPr>
              <w:overflowPunct/>
              <w:autoSpaceDE/>
              <w:autoSpaceDN/>
              <w:adjustRightInd/>
              <w:jc w:val="right"/>
              <w:textAlignment w:val="auto"/>
              <w:rPr>
                <w:rFonts w:ascii="Arial" w:hAnsi="Arial" w:cs="Arial"/>
                <w:sz w:val="16"/>
                <w:szCs w:val="16"/>
              </w:rPr>
            </w:pPr>
            <w:r>
              <w:rPr>
                <w:rFonts w:ascii="Arial" w:hAnsi="Arial" w:cs="Arial"/>
                <w:sz w:val="16"/>
                <w:szCs w:val="16"/>
              </w:rPr>
              <w:t>78,558.48</w:t>
            </w:r>
          </w:p>
        </w:tc>
      </w:tr>
      <w:tr w:rsidR="00A7027E" w14:paraId="271D89E7" w14:textId="77777777" w:rsidTr="00C15D76">
        <w:trPr>
          <w:trHeight w:val="255"/>
        </w:trPr>
        <w:tc>
          <w:tcPr>
            <w:tcW w:w="3520" w:type="pct"/>
            <w:tcBorders>
              <w:top w:val="nil"/>
              <w:left w:val="nil"/>
              <w:bottom w:val="nil"/>
              <w:right w:val="nil"/>
            </w:tcBorders>
            <w:shd w:val="clear" w:color="auto" w:fill="auto"/>
            <w:noWrap/>
            <w:vAlign w:val="bottom"/>
          </w:tcPr>
          <w:p w14:paraId="1F23A436"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Licenses and Permits</w:t>
            </w:r>
          </w:p>
        </w:tc>
        <w:tc>
          <w:tcPr>
            <w:tcW w:w="1480" w:type="pct"/>
            <w:gridSpan w:val="2"/>
            <w:tcBorders>
              <w:top w:val="nil"/>
              <w:left w:val="nil"/>
              <w:bottom w:val="nil"/>
              <w:right w:val="nil"/>
            </w:tcBorders>
            <w:shd w:val="clear" w:color="auto" w:fill="auto"/>
            <w:noWrap/>
            <w:vAlign w:val="bottom"/>
          </w:tcPr>
          <w:p w14:paraId="355F611E" w14:textId="71152988" w:rsidR="00A7027E" w:rsidRPr="004B19F9" w:rsidRDefault="00FD2031" w:rsidP="00177ECA">
            <w:pPr>
              <w:overflowPunct/>
              <w:autoSpaceDE/>
              <w:autoSpaceDN/>
              <w:adjustRightInd/>
              <w:jc w:val="right"/>
              <w:textAlignment w:val="auto"/>
              <w:rPr>
                <w:rFonts w:ascii="Arial" w:hAnsi="Arial" w:cs="Arial"/>
                <w:sz w:val="16"/>
                <w:szCs w:val="16"/>
              </w:rPr>
            </w:pPr>
            <w:r>
              <w:rPr>
                <w:rFonts w:ascii="Arial" w:hAnsi="Arial" w:cs="Arial"/>
                <w:sz w:val="16"/>
                <w:szCs w:val="16"/>
              </w:rPr>
              <w:t>145,490.98</w:t>
            </w:r>
          </w:p>
        </w:tc>
      </w:tr>
      <w:tr w:rsidR="00A7027E" w14:paraId="746A5040" w14:textId="77777777" w:rsidTr="00C15D76">
        <w:trPr>
          <w:trHeight w:val="255"/>
        </w:trPr>
        <w:tc>
          <w:tcPr>
            <w:tcW w:w="3520" w:type="pct"/>
            <w:tcBorders>
              <w:top w:val="nil"/>
              <w:left w:val="nil"/>
              <w:bottom w:val="nil"/>
              <w:right w:val="nil"/>
            </w:tcBorders>
            <w:shd w:val="clear" w:color="auto" w:fill="auto"/>
            <w:noWrap/>
            <w:vAlign w:val="bottom"/>
          </w:tcPr>
          <w:p w14:paraId="334019C4"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Fines and Forfeits</w:t>
            </w:r>
          </w:p>
        </w:tc>
        <w:tc>
          <w:tcPr>
            <w:tcW w:w="1480" w:type="pct"/>
            <w:gridSpan w:val="2"/>
            <w:tcBorders>
              <w:top w:val="nil"/>
              <w:left w:val="nil"/>
              <w:bottom w:val="nil"/>
              <w:right w:val="nil"/>
            </w:tcBorders>
            <w:shd w:val="clear" w:color="auto" w:fill="auto"/>
            <w:noWrap/>
            <w:vAlign w:val="bottom"/>
          </w:tcPr>
          <w:p w14:paraId="3D294C8B" w14:textId="64B82768" w:rsidR="00A7027E" w:rsidRPr="004B19F9" w:rsidRDefault="00FD2031" w:rsidP="007E40B2">
            <w:pPr>
              <w:overflowPunct/>
              <w:autoSpaceDE/>
              <w:autoSpaceDN/>
              <w:adjustRightInd/>
              <w:jc w:val="right"/>
              <w:textAlignment w:val="auto"/>
              <w:rPr>
                <w:rFonts w:ascii="Arial" w:hAnsi="Arial" w:cs="Arial"/>
                <w:sz w:val="16"/>
                <w:szCs w:val="16"/>
              </w:rPr>
            </w:pPr>
            <w:r>
              <w:rPr>
                <w:rFonts w:ascii="Arial" w:hAnsi="Arial" w:cs="Arial"/>
                <w:sz w:val="16"/>
                <w:szCs w:val="16"/>
              </w:rPr>
              <w:t>71,176.89</w:t>
            </w:r>
          </w:p>
        </w:tc>
      </w:tr>
      <w:tr w:rsidR="00A7027E" w:rsidRPr="004B19F9" w14:paraId="77C57F2A" w14:textId="77777777" w:rsidTr="00C15D76">
        <w:trPr>
          <w:trHeight w:val="255"/>
        </w:trPr>
        <w:tc>
          <w:tcPr>
            <w:tcW w:w="3520" w:type="pct"/>
            <w:tcBorders>
              <w:top w:val="nil"/>
              <w:left w:val="nil"/>
              <w:bottom w:val="nil"/>
              <w:right w:val="nil"/>
            </w:tcBorders>
            <w:shd w:val="clear" w:color="auto" w:fill="auto"/>
            <w:noWrap/>
            <w:vAlign w:val="bottom"/>
          </w:tcPr>
          <w:p w14:paraId="2D95ACB3"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Investment Income</w:t>
            </w:r>
          </w:p>
        </w:tc>
        <w:tc>
          <w:tcPr>
            <w:tcW w:w="1480" w:type="pct"/>
            <w:gridSpan w:val="2"/>
            <w:tcBorders>
              <w:top w:val="nil"/>
              <w:left w:val="nil"/>
              <w:bottom w:val="nil"/>
              <w:right w:val="nil"/>
            </w:tcBorders>
            <w:shd w:val="clear" w:color="auto" w:fill="auto"/>
            <w:noWrap/>
            <w:vAlign w:val="bottom"/>
          </w:tcPr>
          <w:p w14:paraId="620F15D5" w14:textId="1053AB37" w:rsidR="00A7027E" w:rsidRPr="004B19F9" w:rsidRDefault="00FD2031" w:rsidP="00A7027E">
            <w:pPr>
              <w:overflowPunct/>
              <w:autoSpaceDE/>
              <w:autoSpaceDN/>
              <w:adjustRightInd/>
              <w:jc w:val="right"/>
              <w:textAlignment w:val="auto"/>
              <w:rPr>
                <w:rFonts w:ascii="Arial" w:hAnsi="Arial" w:cs="Arial"/>
                <w:sz w:val="16"/>
                <w:szCs w:val="16"/>
              </w:rPr>
            </w:pPr>
            <w:r>
              <w:rPr>
                <w:rFonts w:ascii="Arial" w:hAnsi="Arial" w:cs="Arial"/>
                <w:sz w:val="16"/>
                <w:szCs w:val="16"/>
              </w:rPr>
              <w:t>46,561.09</w:t>
            </w:r>
          </w:p>
        </w:tc>
      </w:tr>
      <w:tr w:rsidR="00A7027E" w14:paraId="0F532E2A" w14:textId="77777777" w:rsidTr="00C15D76">
        <w:trPr>
          <w:trHeight w:val="255"/>
        </w:trPr>
        <w:tc>
          <w:tcPr>
            <w:tcW w:w="3520" w:type="pct"/>
            <w:tcBorders>
              <w:top w:val="nil"/>
              <w:left w:val="nil"/>
              <w:bottom w:val="nil"/>
              <w:right w:val="nil"/>
            </w:tcBorders>
            <w:shd w:val="clear" w:color="auto" w:fill="auto"/>
            <w:noWrap/>
            <w:vAlign w:val="bottom"/>
          </w:tcPr>
          <w:p w14:paraId="6EAC78F3"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Miscellaneous – Recurring</w:t>
            </w:r>
          </w:p>
        </w:tc>
        <w:tc>
          <w:tcPr>
            <w:tcW w:w="1480" w:type="pct"/>
            <w:gridSpan w:val="2"/>
            <w:tcBorders>
              <w:top w:val="nil"/>
              <w:left w:val="nil"/>
              <w:bottom w:val="nil"/>
              <w:right w:val="nil"/>
            </w:tcBorders>
            <w:shd w:val="clear" w:color="auto" w:fill="auto"/>
            <w:noWrap/>
            <w:vAlign w:val="bottom"/>
          </w:tcPr>
          <w:p w14:paraId="69A8E482" w14:textId="5ADABCC8" w:rsidR="00A7027E" w:rsidRPr="004B19F9" w:rsidRDefault="00FD2031" w:rsidP="007E40B2">
            <w:pPr>
              <w:overflowPunct/>
              <w:autoSpaceDE/>
              <w:autoSpaceDN/>
              <w:adjustRightInd/>
              <w:jc w:val="right"/>
              <w:textAlignment w:val="auto"/>
              <w:rPr>
                <w:rFonts w:ascii="Arial" w:hAnsi="Arial" w:cs="Arial"/>
                <w:sz w:val="16"/>
                <w:szCs w:val="16"/>
              </w:rPr>
            </w:pPr>
            <w:r>
              <w:rPr>
                <w:rFonts w:ascii="Arial" w:hAnsi="Arial" w:cs="Arial"/>
                <w:sz w:val="16"/>
                <w:szCs w:val="16"/>
              </w:rPr>
              <w:t>207,024.98</w:t>
            </w:r>
          </w:p>
        </w:tc>
      </w:tr>
      <w:tr w:rsidR="00A7027E" w14:paraId="202A9EB9" w14:textId="77777777" w:rsidTr="00C15D76">
        <w:trPr>
          <w:trHeight w:val="255"/>
        </w:trPr>
        <w:tc>
          <w:tcPr>
            <w:tcW w:w="3520" w:type="pct"/>
            <w:tcBorders>
              <w:top w:val="nil"/>
              <w:left w:val="nil"/>
              <w:right w:val="nil"/>
            </w:tcBorders>
            <w:shd w:val="clear" w:color="auto" w:fill="auto"/>
            <w:noWrap/>
            <w:vAlign w:val="bottom"/>
          </w:tcPr>
          <w:p w14:paraId="051EBA0F"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Miscellaneous – Non-Recurring</w:t>
            </w:r>
          </w:p>
        </w:tc>
        <w:tc>
          <w:tcPr>
            <w:tcW w:w="1480" w:type="pct"/>
            <w:gridSpan w:val="2"/>
            <w:tcBorders>
              <w:top w:val="nil"/>
              <w:left w:val="nil"/>
              <w:bottom w:val="nil"/>
              <w:right w:val="nil"/>
            </w:tcBorders>
            <w:shd w:val="clear" w:color="auto" w:fill="auto"/>
            <w:noWrap/>
            <w:vAlign w:val="bottom"/>
          </w:tcPr>
          <w:p w14:paraId="06D478CA" w14:textId="5DAD86BE" w:rsidR="00A7027E" w:rsidRPr="004B19F9" w:rsidRDefault="004B19F9" w:rsidP="007E40B2">
            <w:pPr>
              <w:overflowPunct/>
              <w:autoSpaceDE/>
              <w:autoSpaceDN/>
              <w:adjustRightInd/>
              <w:jc w:val="right"/>
              <w:textAlignment w:val="auto"/>
              <w:rPr>
                <w:rFonts w:ascii="Arial" w:hAnsi="Arial" w:cs="Arial"/>
                <w:sz w:val="16"/>
                <w:szCs w:val="16"/>
              </w:rPr>
            </w:pPr>
            <w:r w:rsidRPr="004B19F9">
              <w:rPr>
                <w:rFonts w:ascii="Arial" w:hAnsi="Arial" w:cs="Arial"/>
                <w:sz w:val="16"/>
                <w:szCs w:val="16"/>
              </w:rPr>
              <w:t>0</w:t>
            </w:r>
          </w:p>
        </w:tc>
      </w:tr>
      <w:tr w:rsidR="00A7027E" w14:paraId="4FA7E568" w14:textId="77777777" w:rsidTr="00C15D76">
        <w:trPr>
          <w:trHeight w:val="255"/>
        </w:trPr>
        <w:tc>
          <w:tcPr>
            <w:tcW w:w="3520" w:type="pct"/>
            <w:tcBorders>
              <w:top w:val="nil"/>
              <w:left w:val="nil"/>
              <w:right w:val="nil"/>
            </w:tcBorders>
            <w:shd w:val="clear" w:color="auto" w:fill="auto"/>
            <w:noWrap/>
            <w:vAlign w:val="bottom"/>
          </w:tcPr>
          <w:p w14:paraId="1E17E1AC" w14:textId="77777777" w:rsidR="00A7027E" w:rsidRPr="004B19F9" w:rsidRDefault="00A7027E" w:rsidP="007E40B2">
            <w:pPr>
              <w:overflowPunct/>
              <w:autoSpaceDE/>
              <w:autoSpaceDN/>
              <w:adjustRightInd/>
              <w:textAlignment w:val="auto"/>
              <w:rPr>
                <w:rFonts w:ascii="Arial" w:hAnsi="Arial" w:cs="Arial"/>
                <w:i/>
                <w:iCs/>
                <w:sz w:val="16"/>
                <w:szCs w:val="16"/>
                <w:u w:val="single"/>
              </w:rPr>
            </w:pPr>
            <w:r w:rsidRPr="004B19F9">
              <w:rPr>
                <w:rFonts w:ascii="Arial" w:hAnsi="Arial"/>
                <w:i/>
                <w:iCs/>
                <w:sz w:val="16"/>
                <w:u w:val="single"/>
              </w:rPr>
              <w:t>Other</w:t>
            </w:r>
          </w:p>
        </w:tc>
        <w:tc>
          <w:tcPr>
            <w:tcW w:w="1480" w:type="pct"/>
            <w:gridSpan w:val="2"/>
            <w:tcBorders>
              <w:top w:val="nil"/>
              <w:left w:val="nil"/>
              <w:right w:val="nil"/>
            </w:tcBorders>
            <w:shd w:val="clear" w:color="auto" w:fill="auto"/>
            <w:noWrap/>
            <w:vAlign w:val="bottom"/>
          </w:tcPr>
          <w:p w14:paraId="15393B62" w14:textId="77777777" w:rsidR="00A7027E" w:rsidRPr="004B19F9" w:rsidRDefault="00A7027E" w:rsidP="002721F8">
            <w:pPr>
              <w:overflowPunct/>
              <w:autoSpaceDE/>
              <w:autoSpaceDN/>
              <w:adjustRightInd/>
              <w:jc w:val="right"/>
              <w:textAlignment w:val="auto"/>
              <w:rPr>
                <w:rFonts w:ascii="Arial" w:hAnsi="Arial" w:cs="Arial"/>
              </w:rPr>
            </w:pPr>
            <w:r w:rsidRPr="004B19F9">
              <w:rPr>
                <w:rFonts w:ascii="Arial" w:hAnsi="Arial" w:cs="Arial"/>
              </w:rPr>
              <w:t> </w:t>
            </w:r>
          </w:p>
        </w:tc>
      </w:tr>
      <w:tr w:rsidR="00A7027E" w14:paraId="69F8CA61" w14:textId="77777777" w:rsidTr="00C15D76">
        <w:trPr>
          <w:trHeight w:val="255"/>
        </w:trPr>
        <w:tc>
          <w:tcPr>
            <w:tcW w:w="3520" w:type="pct"/>
            <w:tcBorders>
              <w:left w:val="nil"/>
              <w:right w:val="nil"/>
            </w:tcBorders>
            <w:shd w:val="clear" w:color="auto" w:fill="auto"/>
            <w:noWrap/>
            <w:vAlign w:val="bottom"/>
          </w:tcPr>
          <w:p w14:paraId="7718B991"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Free Cash</w:t>
            </w:r>
          </w:p>
        </w:tc>
        <w:tc>
          <w:tcPr>
            <w:tcW w:w="1480" w:type="pct"/>
            <w:gridSpan w:val="2"/>
            <w:tcBorders>
              <w:top w:val="nil"/>
              <w:left w:val="nil"/>
              <w:right w:val="nil"/>
            </w:tcBorders>
            <w:shd w:val="clear" w:color="auto" w:fill="auto"/>
            <w:noWrap/>
            <w:vAlign w:val="bottom"/>
          </w:tcPr>
          <w:p w14:paraId="0A93FA5F" w14:textId="6EE3093A" w:rsidR="00A7027E" w:rsidRPr="004B19F9" w:rsidRDefault="009D76B8" w:rsidP="00A7027E">
            <w:pPr>
              <w:overflowPunct/>
              <w:autoSpaceDE/>
              <w:autoSpaceDN/>
              <w:adjustRightInd/>
              <w:jc w:val="right"/>
              <w:textAlignment w:val="auto"/>
              <w:rPr>
                <w:rFonts w:ascii="Arial" w:hAnsi="Arial" w:cs="Arial"/>
                <w:sz w:val="16"/>
                <w:szCs w:val="16"/>
              </w:rPr>
            </w:pPr>
            <w:r>
              <w:rPr>
                <w:rFonts w:ascii="Arial" w:hAnsi="Arial" w:cs="Arial"/>
                <w:sz w:val="16"/>
                <w:szCs w:val="16"/>
              </w:rPr>
              <w:t>578,250.68</w:t>
            </w:r>
          </w:p>
        </w:tc>
      </w:tr>
      <w:tr w:rsidR="00A7027E" w14:paraId="7080C440" w14:textId="77777777" w:rsidTr="00C15D76">
        <w:trPr>
          <w:trHeight w:val="255"/>
        </w:trPr>
        <w:tc>
          <w:tcPr>
            <w:tcW w:w="3520" w:type="pct"/>
            <w:tcBorders>
              <w:top w:val="nil"/>
              <w:left w:val="nil"/>
              <w:bottom w:val="single" w:sz="4" w:space="0" w:color="auto"/>
              <w:right w:val="nil"/>
            </w:tcBorders>
            <w:shd w:val="clear" w:color="auto" w:fill="auto"/>
            <w:noWrap/>
            <w:vAlign w:val="bottom"/>
          </w:tcPr>
          <w:p w14:paraId="0878CA1A" w14:textId="77777777" w:rsidR="00A7027E" w:rsidRPr="004B19F9" w:rsidRDefault="00A7027E" w:rsidP="007E40B2">
            <w:pPr>
              <w:overflowPunct/>
              <w:autoSpaceDE/>
              <w:autoSpaceDN/>
              <w:adjustRightInd/>
              <w:textAlignment w:val="auto"/>
              <w:rPr>
                <w:rFonts w:ascii="Arial" w:hAnsi="Arial" w:cs="Arial"/>
                <w:sz w:val="16"/>
                <w:szCs w:val="16"/>
              </w:rPr>
            </w:pPr>
            <w:r w:rsidRPr="004B19F9">
              <w:rPr>
                <w:rFonts w:ascii="Arial" w:hAnsi="Arial"/>
                <w:sz w:val="16"/>
              </w:rPr>
              <w:t xml:space="preserve">Other Available Funds </w:t>
            </w:r>
          </w:p>
        </w:tc>
        <w:tc>
          <w:tcPr>
            <w:tcW w:w="1480" w:type="pct"/>
            <w:gridSpan w:val="2"/>
            <w:tcBorders>
              <w:top w:val="nil"/>
              <w:left w:val="nil"/>
              <w:bottom w:val="single" w:sz="4" w:space="0" w:color="auto"/>
              <w:right w:val="nil"/>
            </w:tcBorders>
            <w:shd w:val="clear" w:color="auto" w:fill="auto"/>
            <w:noWrap/>
            <w:vAlign w:val="bottom"/>
          </w:tcPr>
          <w:p w14:paraId="1CEDF946" w14:textId="5771A3FC" w:rsidR="00A7027E" w:rsidRPr="004B19F9" w:rsidRDefault="009D76B8" w:rsidP="003066F5">
            <w:pPr>
              <w:overflowPunct/>
              <w:autoSpaceDE/>
              <w:autoSpaceDN/>
              <w:adjustRightInd/>
              <w:jc w:val="right"/>
              <w:textAlignment w:val="auto"/>
              <w:rPr>
                <w:rFonts w:ascii="Arial" w:hAnsi="Arial" w:cs="Arial"/>
                <w:sz w:val="16"/>
                <w:szCs w:val="16"/>
              </w:rPr>
            </w:pPr>
            <w:r>
              <w:rPr>
                <w:rFonts w:ascii="Arial" w:hAnsi="Arial" w:cs="Arial"/>
                <w:sz w:val="16"/>
                <w:szCs w:val="16"/>
              </w:rPr>
              <w:t>626,303.84</w:t>
            </w:r>
          </w:p>
        </w:tc>
      </w:tr>
      <w:tr w:rsidR="00A7027E" w14:paraId="60437B1F" w14:textId="77777777" w:rsidTr="00C15D76">
        <w:trPr>
          <w:trHeight w:val="255"/>
        </w:trPr>
        <w:tc>
          <w:tcPr>
            <w:tcW w:w="3520" w:type="pct"/>
            <w:tcBorders>
              <w:top w:val="single" w:sz="4" w:space="0" w:color="auto"/>
              <w:left w:val="nil"/>
              <w:bottom w:val="nil"/>
              <w:right w:val="nil"/>
            </w:tcBorders>
            <w:shd w:val="clear" w:color="auto" w:fill="auto"/>
            <w:noWrap/>
            <w:vAlign w:val="bottom"/>
          </w:tcPr>
          <w:p w14:paraId="16F5B294" w14:textId="3D7805DD" w:rsidR="00A7027E" w:rsidRPr="00301E1A" w:rsidRDefault="00A7027E" w:rsidP="00B90E19">
            <w:pPr>
              <w:overflowPunct/>
              <w:autoSpaceDE/>
              <w:autoSpaceDN/>
              <w:adjustRightInd/>
              <w:textAlignment w:val="auto"/>
              <w:rPr>
                <w:rFonts w:ascii="Arial" w:hAnsi="Arial" w:cs="Arial"/>
                <w:b/>
                <w:bCs/>
                <w:sz w:val="16"/>
                <w:szCs w:val="16"/>
              </w:rPr>
            </w:pPr>
            <w:r w:rsidRPr="00301E1A">
              <w:rPr>
                <w:rFonts w:ascii="Arial" w:hAnsi="Arial"/>
                <w:b/>
                <w:bCs/>
                <w:sz w:val="16"/>
              </w:rPr>
              <w:t>TOTAL REVENUES:                             $</w:t>
            </w:r>
            <w:r w:rsidR="005C748C" w:rsidRPr="00301E1A">
              <w:rPr>
                <w:rFonts w:ascii="Arial" w:hAnsi="Arial"/>
                <w:b/>
                <w:bCs/>
                <w:sz w:val="16"/>
              </w:rPr>
              <w:t xml:space="preserve">__ </w:t>
            </w:r>
          </w:p>
        </w:tc>
        <w:tc>
          <w:tcPr>
            <w:tcW w:w="1480" w:type="pct"/>
            <w:gridSpan w:val="2"/>
            <w:tcBorders>
              <w:top w:val="single" w:sz="4" w:space="0" w:color="auto"/>
              <w:left w:val="nil"/>
              <w:bottom w:val="nil"/>
              <w:right w:val="nil"/>
            </w:tcBorders>
            <w:shd w:val="clear" w:color="auto" w:fill="auto"/>
            <w:noWrap/>
            <w:vAlign w:val="bottom"/>
          </w:tcPr>
          <w:p w14:paraId="6AD09DD2" w14:textId="070A03F2" w:rsidR="00A7027E" w:rsidRPr="00301E1A" w:rsidRDefault="009D76B8" w:rsidP="003066F5">
            <w:pPr>
              <w:overflowPunct/>
              <w:autoSpaceDE/>
              <w:autoSpaceDN/>
              <w:adjustRightInd/>
              <w:textAlignment w:val="auto"/>
              <w:rPr>
                <w:rFonts w:ascii="Arial" w:hAnsi="Arial" w:cs="Arial"/>
                <w:b/>
                <w:bCs/>
                <w:sz w:val="16"/>
                <w:szCs w:val="16"/>
              </w:rPr>
            </w:pPr>
            <w:r>
              <w:rPr>
                <w:rFonts w:ascii="Arial" w:hAnsi="Arial" w:cs="Arial"/>
                <w:b/>
                <w:bCs/>
                <w:sz w:val="16"/>
                <w:szCs w:val="16"/>
              </w:rPr>
              <w:t>26,023,719.28</w:t>
            </w:r>
          </w:p>
        </w:tc>
      </w:tr>
      <w:tr w:rsidR="00A7027E" w14:paraId="5BB9659B" w14:textId="77777777" w:rsidTr="00C15D76">
        <w:trPr>
          <w:trHeight w:val="255"/>
        </w:trPr>
        <w:tc>
          <w:tcPr>
            <w:tcW w:w="3520" w:type="pct"/>
            <w:tcBorders>
              <w:top w:val="single" w:sz="4" w:space="0" w:color="auto"/>
              <w:left w:val="nil"/>
              <w:bottom w:val="nil"/>
              <w:right w:val="nil"/>
            </w:tcBorders>
            <w:shd w:val="clear" w:color="auto" w:fill="auto"/>
            <w:noWrap/>
            <w:vAlign w:val="bottom"/>
          </w:tcPr>
          <w:p w14:paraId="17D73B97" w14:textId="77777777" w:rsidR="00A7027E" w:rsidRPr="007E40B2" w:rsidRDefault="00A7027E" w:rsidP="00B90E19">
            <w:pPr>
              <w:overflowPunct/>
              <w:autoSpaceDE/>
              <w:autoSpaceDN/>
              <w:adjustRightInd/>
              <w:textAlignment w:val="auto"/>
              <w:rPr>
                <w:rFonts w:ascii="Arial" w:hAnsi="Arial" w:cs="Arial"/>
                <w:b/>
                <w:bCs/>
                <w:sz w:val="16"/>
                <w:szCs w:val="16"/>
              </w:rPr>
            </w:pPr>
          </w:p>
        </w:tc>
        <w:tc>
          <w:tcPr>
            <w:tcW w:w="1480" w:type="pct"/>
            <w:gridSpan w:val="2"/>
            <w:tcBorders>
              <w:top w:val="single" w:sz="4" w:space="0" w:color="auto"/>
              <w:left w:val="nil"/>
              <w:bottom w:val="nil"/>
              <w:right w:val="nil"/>
            </w:tcBorders>
            <w:shd w:val="clear" w:color="auto" w:fill="auto"/>
            <w:noWrap/>
            <w:vAlign w:val="bottom"/>
          </w:tcPr>
          <w:p w14:paraId="3715D5D7" w14:textId="77777777" w:rsidR="00A7027E" w:rsidRPr="00225187" w:rsidRDefault="00A7027E" w:rsidP="003066F5">
            <w:pPr>
              <w:overflowPunct/>
              <w:autoSpaceDE/>
              <w:autoSpaceDN/>
              <w:adjustRightInd/>
              <w:textAlignment w:val="auto"/>
              <w:rPr>
                <w:rFonts w:ascii="Arial" w:hAnsi="Arial" w:cs="Arial"/>
                <w:b/>
                <w:bCs/>
                <w:sz w:val="16"/>
                <w:szCs w:val="16"/>
              </w:rPr>
            </w:pPr>
          </w:p>
        </w:tc>
      </w:tr>
    </w:tbl>
    <w:p w14:paraId="727BD69A" w14:textId="77777777" w:rsidR="00FB5B51" w:rsidRDefault="00FB5B51">
      <w:pPr>
        <w:tabs>
          <w:tab w:val="decimal" w:pos="3888"/>
        </w:tabs>
        <w:jc w:val="center"/>
        <w:rPr>
          <w:rFonts w:ascii="Arial" w:hAnsi="Arial"/>
          <w:u w:val="single"/>
        </w:rPr>
      </w:pPr>
    </w:p>
    <w:sectPr w:rsidR="00FB5B51" w:rsidSect="00CD4D73">
      <w:pgSz w:w="15840" w:h="12240" w:orient="landscape" w:code="1"/>
      <w:pgMar w:top="720" w:right="720" w:bottom="720" w:left="720" w:header="720" w:footer="720" w:gutter="0"/>
      <w:cols w:num="3" w:space="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EFED" w14:textId="77777777" w:rsidR="00177ECA" w:rsidRDefault="00177ECA">
      <w:r>
        <w:separator/>
      </w:r>
    </w:p>
  </w:endnote>
  <w:endnote w:type="continuationSeparator" w:id="0">
    <w:p w14:paraId="609ED33D" w14:textId="77777777" w:rsidR="00177ECA" w:rsidRDefault="0017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C9696" w14:textId="77777777" w:rsidR="00177ECA" w:rsidRDefault="00177ECA">
      <w:r>
        <w:separator/>
      </w:r>
    </w:p>
  </w:footnote>
  <w:footnote w:type="continuationSeparator" w:id="0">
    <w:p w14:paraId="3298B984" w14:textId="77777777" w:rsidR="00177ECA" w:rsidRDefault="00177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E2B1EA"/>
    <w:lvl w:ilvl="0">
      <w:numFmt w:val="decimal"/>
      <w:lvlText w:val="*"/>
      <w:lvlJc w:val="left"/>
    </w:lvl>
  </w:abstractNum>
  <w:num w:numId="1" w16cid:durableId="15952805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CB"/>
    <w:rsid w:val="00017CAF"/>
    <w:rsid w:val="000513D1"/>
    <w:rsid w:val="00056529"/>
    <w:rsid w:val="00071537"/>
    <w:rsid w:val="00077558"/>
    <w:rsid w:val="0008589F"/>
    <w:rsid w:val="00087C5B"/>
    <w:rsid w:val="000C161B"/>
    <w:rsid w:val="000C6B0E"/>
    <w:rsid w:val="000D1BCB"/>
    <w:rsid w:val="000E29A2"/>
    <w:rsid w:val="000F15F3"/>
    <w:rsid w:val="00136EBE"/>
    <w:rsid w:val="0013785D"/>
    <w:rsid w:val="001455D1"/>
    <w:rsid w:val="0017264F"/>
    <w:rsid w:val="00177ECA"/>
    <w:rsid w:val="001A2CA8"/>
    <w:rsid w:val="001A431B"/>
    <w:rsid w:val="001C14C1"/>
    <w:rsid w:val="00210781"/>
    <w:rsid w:val="0022053C"/>
    <w:rsid w:val="00225187"/>
    <w:rsid w:val="002451C1"/>
    <w:rsid w:val="0026078E"/>
    <w:rsid w:val="002721F8"/>
    <w:rsid w:val="002845B1"/>
    <w:rsid w:val="00295A9A"/>
    <w:rsid w:val="002A7BEB"/>
    <w:rsid w:val="002C01F1"/>
    <w:rsid w:val="002D5AEA"/>
    <w:rsid w:val="002D76D7"/>
    <w:rsid w:val="00301E1A"/>
    <w:rsid w:val="003066F5"/>
    <w:rsid w:val="003069DB"/>
    <w:rsid w:val="00315CEC"/>
    <w:rsid w:val="00336056"/>
    <w:rsid w:val="0033674B"/>
    <w:rsid w:val="00336D63"/>
    <w:rsid w:val="00352D5E"/>
    <w:rsid w:val="00380B30"/>
    <w:rsid w:val="00393A33"/>
    <w:rsid w:val="003B0D6F"/>
    <w:rsid w:val="003B478B"/>
    <w:rsid w:val="003D3F73"/>
    <w:rsid w:val="003E4DCC"/>
    <w:rsid w:val="003F02EF"/>
    <w:rsid w:val="004030C4"/>
    <w:rsid w:val="004253B7"/>
    <w:rsid w:val="004540C9"/>
    <w:rsid w:val="0045457E"/>
    <w:rsid w:val="004621E8"/>
    <w:rsid w:val="004645FC"/>
    <w:rsid w:val="00470646"/>
    <w:rsid w:val="0047384D"/>
    <w:rsid w:val="004B19F9"/>
    <w:rsid w:val="004C5AF3"/>
    <w:rsid w:val="004D0FF9"/>
    <w:rsid w:val="004D4472"/>
    <w:rsid w:val="005115D1"/>
    <w:rsid w:val="00523777"/>
    <w:rsid w:val="005342CC"/>
    <w:rsid w:val="00541334"/>
    <w:rsid w:val="005503FD"/>
    <w:rsid w:val="00550D3A"/>
    <w:rsid w:val="005538C1"/>
    <w:rsid w:val="00564440"/>
    <w:rsid w:val="00565A0F"/>
    <w:rsid w:val="00566FE6"/>
    <w:rsid w:val="00586603"/>
    <w:rsid w:val="005B4E36"/>
    <w:rsid w:val="005C276C"/>
    <w:rsid w:val="005C748C"/>
    <w:rsid w:val="005D5343"/>
    <w:rsid w:val="005F686E"/>
    <w:rsid w:val="006052C1"/>
    <w:rsid w:val="0060538A"/>
    <w:rsid w:val="00614896"/>
    <w:rsid w:val="006154FF"/>
    <w:rsid w:val="00616435"/>
    <w:rsid w:val="00617DCA"/>
    <w:rsid w:val="00620A97"/>
    <w:rsid w:val="00631F86"/>
    <w:rsid w:val="00660EF9"/>
    <w:rsid w:val="00675B00"/>
    <w:rsid w:val="006940B5"/>
    <w:rsid w:val="006C2A72"/>
    <w:rsid w:val="006C2FA8"/>
    <w:rsid w:val="006C60E6"/>
    <w:rsid w:val="006C730F"/>
    <w:rsid w:val="006E14FF"/>
    <w:rsid w:val="006F30B7"/>
    <w:rsid w:val="00706A33"/>
    <w:rsid w:val="00740B83"/>
    <w:rsid w:val="007644D3"/>
    <w:rsid w:val="007A03D7"/>
    <w:rsid w:val="007A5EE0"/>
    <w:rsid w:val="007B6001"/>
    <w:rsid w:val="007C0E16"/>
    <w:rsid w:val="007D34C6"/>
    <w:rsid w:val="007D6CAC"/>
    <w:rsid w:val="007E3135"/>
    <w:rsid w:val="007E40B2"/>
    <w:rsid w:val="007E4DAD"/>
    <w:rsid w:val="00803FA6"/>
    <w:rsid w:val="00807F3D"/>
    <w:rsid w:val="00830080"/>
    <w:rsid w:val="008300CD"/>
    <w:rsid w:val="008517D9"/>
    <w:rsid w:val="00855C25"/>
    <w:rsid w:val="00861B80"/>
    <w:rsid w:val="008775FB"/>
    <w:rsid w:val="00882289"/>
    <w:rsid w:val="0089032F"/>
    <w:rsid w:val="00892AAD"/>
    <w:rsid w:val="00895E46"/>
    <w:rsid w:val="00896E36"/>
    <w:rsid w:val="008A78F5"/>
    <w:rsid w:val="008B4D0C"/>
    <w:rsid w:val="008C620A"/>
    <w:rsid w:val="008C699A"/>
    <w:rsid w:val="008D155E"/>
    <w:rsid w:val="008F58C4"/>
    <w:rsid w:val="00925369"/>
    <w:rsid w:val="009254D7"/>
    <w:rsid w:val="009370E1"/>
    <w:rsid w:val="009426D5"/>
    <w:rsid w:val="00984BA0"/>
    <w:rsid w:val="009D2F01"/>
    <w:rsid w:val="009D76B8"/>
    <w:rsid w:val="00A04AFF"/>
    <w:rsid w:val="00A0610C"/>
    <w:rsid w:val="00A068E1"/>
    <w:rsid w:val="00A45295"/>
    <w:rsid w:val="00A4668C"/>
    <w:rsid w:val="00A5067F"/>
    <w:rsid w:val="00A60B95"/>
    <w:rsid w:val="00A7027E"/>
    <w:rsid w:val="00AB46E2"/>
    <w:rsid w:val="00AD3776"/>
    <w:rsid w:val="00AE5BFF"/>
    <w:rsid w:val="00AF3A85"/>
    <w:rsid w:val="00B11E6B"/>
    <w:rsid w:val="00B13C78"/>
    <w:rsid w:val="00B17C65"/>
    <w:rsid w:val="00B438BD"/>
    <w:rsid w:val="00B526EB"/>
    <w:rsid w:val="00B64ADF"/>
    <w:rsid w:val="00B72DF5"/>
    <w:rsid w:val="00B90E19"/>
    <w:rsid w:val="00B91E4C"/>
    <w:rsid w:val="00B97805"/>
    <w:rsid w:val="00B97D35"/>
    <w:rsid w:val="00BA181C"/>
    <w:rsid w:val="00BC6DE7"/>
    <w:rsid w:val="00BE23FB"/>
    <w:rsid w:val="00BF47F3"/>
    <w:rsid w:val="00BF6C88"/>
    <w:rsid w:val="00BF6EB1"/>
    <w:rsid w:val="00BF7D3F"/>
    <w:rsid w:val="00C047F6"/>
    <w:rsid w:val="00C07789"/>
    <w:rsid w:val="00C15D76"/>
    <w:rsid w:val="00C171FC"/>
    <w:rsid w:val="00C1746D"/>
    <w:rsid w:val="00C22B4A"/>
    <w:rsid w:val="00C25D4F"/>
    <w:rsid w:val="00C373CB"/>
    <w:rsid w:val="00C37C43"/>
    <w:rsid w:val="00C439FD"/>
    <w:rsid w:val="00C54F78"/>
    <w:rsid w:val="00C5535C"/>
    <w:rsid w:val="00C66D57"/>
    <w:rsid w:val="00C75592"/>
    <w:rsid w:val="00C92462"/>
    <w:rsid w:val="00CB5853"/>
    <w:rsid w:val="00CD0CF7"/>
    <w:rsid w:val="00CD2919"/>
    <w:rsid w:val="00CD4D73"/>
    <w:rsid w:val="00D21B5D"/>
    <w:rsid w:val="00D33A81"/>
    <w:rsid w:val="00D34C2C"/>
    <w:rsid w:val="00D35CD5"/>
    <w:rsid w:val="00D40D78"/>
    <w:rsid w:val="00D4427C"/>
    <w:rsid w:val="00D735F6"/>
    <w:rsid w:val="00D909B3"/>
    <w:rsid w:val="00D91BEC"/>
    <w:rsid w:val="00DA1C01"/>
    <w:rsid w:val="00DB3717"/>
    <w:rsid w:val="00DB700B"/>
    <w:rsid w:val="00DC6591"/>
    <w:rsid w:val="00DD4CAF"/>
    <w:rsid w:val="00DE346F"/>
    <w:rsid w:val="00DE5A7E"/>
    <w:rsid w:val="00E13F05"/>
    <w:rsid w:val="00E3040F"/>
    <w:rsid w:val="00E31F5D"/>
    <w:rsid w:val="00E332D6"/>
    <w:rsid w:val="00E36D37"/>
    <w:rsid w:val="00E4287E"/>
    <w:rsid w:val="00E52BBE"/>
    <w:rsid w:val="00E645D6"/>
    <w:rsid w:val="00E813AB"/>
    <w:rsid w:val="00EA365E"/>
    <w:rsid w:val="00EC3A43"/>
    <w:rsid w:val="00ED0D32"/>
    <w:rsid w:val="00ED56FD"/>
    <w:rsid w:val="00EE483A"/>
    <w:rsid w:val="00EF428A"/>
    <w:rsid w:val="00EF5219"/>
    <w:rsid w:val="00EF52A8"/>
    <w:rsid w:val="00F170C7"/>
    <w:rsid w:val="00F403D9"/>
    <w:rsid w:val="00F60B7F"/>
    <w:rsid w:val="00F63737"/>
    <w:rsid w:val="00F806E4"/>
    <w:rsid w:val="00F9130C"/>
    <w:rsid w:val="00F92A04"/>
    <w:rsid w:val="00FA1913"/>
    <w:rsid w:val="00FA58FD"/>
    <w:rsid w:val="00FA5B69"/>
    <w:rsid w:val="00FB2A57"/>
    <w:rsid w:val="00FB5B51"/>
    <w:rsid w:val="00FC0E35"/>
    <w:rsid w:val="00FD1862"/>
    <w:rsid w:val="00FD2031"/>
    <w:rsid w:val="00FD521C"/>
    <w:rsid w:val="00F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2533248"/>
  <w15:docId w15:val="{268E92ED-47F9-4FB5-BE73-9CCD1516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D73"/>
    <w:pPr>
      <w:overflowPunct w:val="0"/>
      <w:autoSpaceDE w:val="0"/>
      <w:autoSpaceDN w:val="0"/>
      <w:adjustRightInd w:val="0"/>
      <w:textAlignment w:val="baseline"/>
    </w:pPr>
  </w:style>
  <w:style w:type="paragraph" w:styleId="Heading1">
    <w:name w:val="heading 1"/>
    <w:basedOn w:val="Normal"/>
    <w:next w:val="Normal"/>
    <w:qFormat/>
    <w:rsid w:val="00CD4D73"/>
    <w:pPr>
      <w:keepNext/>
      <w:tabs>
        <w:tab w:val="decimal" w:pos="3888"/>
      </w:tabs>
      <w:outlineLvl w:val="0"/>
    </w:pPr>
    <w:rPr>
      <w:rFonts w:ascii="Arial" w:hAnsi="Arial"/>
      <w:i/>
      <w:iCs/>
      <w:sz w:val="16"/>
    </w:rPr>
  </w:style>
  <w:style w:type="paragraph" w:styleId="Heading2">
    <w:name w:val="heading 2"/>
    <w:basedOn w:val="Normal"/>
    <w:next w:val="Normal"/>
    <w:qFormat/>
    <w:rsid w:val="00CD4D73"/>
    <w:pPr>
      <w:keepNext/>
      <w:tabs>
        <w:tab w:val="decimal" w:pos="2592"/>
        <w:tab w:val="right" w:pos="4032"/>
      </w:tabs>
      <w:jc w:val="center"/>
      <w:outlineLvl w:val="1"/>
    </w:pPr>
    <w:rPr>
      <w:rFonts w:ascii="Arial" w:hAnsi="Arial"/>
      <w:u w:val="single"/>
    </w:rPr>
  </w:style>
  <w:style w:type="paragraph" w:styleId="Heading3">
    <w:name w:val="heading 3"/>
    <w:basedOn w:val="Normal"/>
    <w:next w:val="Normal"/>
    <w:qFormat/>
    <w:rsid w:val="00CD4D73"/>
    <w:pPr>
      <w:keepNext/>
      <w:tabs>
        <w:tab w:val="decimal" w:pos="4032"/>
      </w:tabs>
      <w:jc w:val="center"/>
      <w:outlineLvl w:val="2"/>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4D73"/>
    <w:pPr>
      <w:jc w:val="center"/>
    </w:pPr>
    <w:rPr>
      <w:rFonts w:ascii="Arial" w:hAnsi="Arial"/>
      <w:u w:val="single"/>
    </w:rPr>
  </w:style>
  <w:style w:type="paragraph" w:styleId="Header">
    <w:name w:val="header"/>
    <w:basedOn w:val="Normal"/>
    <w:rsid w:val="002D5AEA"/>
    <w:pPr>
      <w:tabs>
        <w:tab w:val="center" w:pos="4320"/>
        <w:tab w:val="right" w:pos="8640"/>
      </w:tabs>
    </w:pPr>
  </w:style>
  <w:style w:type="paragraph" w:styleId="Footer">
    <w:name w:val="footer"/>
    <w:basedOn w:val="Normal"/>
    <w:rsid w:val="002D5AEA"/>
    <w:pPr>
      <w:tabs>
        <w:tab w:val="center" w:pos="4320"/>
        <w:tab w:val="right" w:pos="8640"/>
      </w:tabs>
    </w:pPr>
  </w:style>
  <w:style w:type="paragraph" w:styleId="BalloonText">
    <w:name w:val="Balloon Text"/>
    <w:basedOn w:val="Normal"/>
    <w:semiHidden/>
    <w:rsid w:val="00BF47F3"/>
    <w:rPr>
      <w:rFonts w:ascii="Tahoma" w:hAnsi="Tahoma" w:cs="Tahoma"/>
      <w:sz w:val="16"/>
      <w:szCs w:val="16"/>
    </w:rPr>
  </w:style>
  <w:style w:type="table" w:styleId="TableGrid">
    <w:name w:val="Table Grid"/>
    <w:basedOn w:val="TableNormal"/>
    <w:rsid w:val="003E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561">
      <w:bodyDiv w:val="1"/>
      <w:marLeft w:val="0"/>
      <w:marRight w:val="0"/>
      <w:marTop w:val="0"/>
      <w:marBottom w:val="0"/>
      <w:divBdr>
        <w:top w:val="none" w:sz="0" w:space="0" w:color="auto"/>
        <w:left w:val="none" w:sz="0" w:space="0" w:color="auto"/>
        <w:bottom w:val="none" w:sz="0" w:space="0" w:color="auto"/>
        <w:right w:val="none" w:sz="0" w:space="0" w:color="auto"/>
      </w:divBdr>
    </w:div>
    <w:div w:id="85811784">
      <w:bodyDiv w:val="1"/>
      <w:marLeft w:val="0"/>
      <w:marRight w:val="0"/>
      <w:marTop w:val="0"/>
      <w:marBottom w:val="0"/>
      <w:divBdr>
        <w:top w:val="none" w:sz="0" w:space="0" w:color="auto"/>
        <w:left w:val="none" w:sz="0" w:space="0" w:color="auto"/>
        <w:bottom w:val="none" w:sz="0" w:space="0" w:color="auto"/>
        <w:right w:val="none" w:sz="0" w:space="0" w:color="auto"/>
      </w:divBdr>
    </w:div>
    <w:div w:id="114913113">
      <w:bodyDiv w:val="1"/>
      <w:marLeft w:val="0"/>
      <w:marRight w:val="0"/>
      <w:marTop w:val="0"/>
      <w:marBottom w:val="0"/>
      <w:divBdr>
        <w:top w:val="none" w:sz="0" w:space="0" w:color="auto"/>
        <w:left w:val="none" w:sz="0" w:space="0" w:color="auto"/>
        <w:bottom w:val="none" w:sz="0" w:space="0" w:color="auto"/>
        <w:right w:val="none" w:sz="0" w:space="0" w:color="auto"/>
      </w:divBdr>
    </w:div>
    <w:div w:id="131337598">
      <w:bodyDiv w:val="1"/>
      <w:marLeft w:val="0"/>
      <w:marRight w:val="0"/>
      <w:marTop w:val="0"/>
      <w:marBottom w:val="0"/>
      <w:divBdr>
        <w:top w:val="none" w:sz="0" w:space="0" w:color="auto"/>
        <w:left w:val="none" w:sz="0" w:space="0" w:color="auto"/>
        <w:bottom w:val="none" w:sz="0" w:space="0" w:color="auto"/>
        <w:right w:val="none" w:sz="0" w:space="0" w:color="auto"/>
      </w:divBdr>
    </w:div>
    <w:div w:id="209922386">
      <w:bodyDiv w:val="1"/>
      <w:marLeft w:val="0"/>
      <w:marRight w:val="0"/>
      <w:marTop w:val="0"/>
      <w:marBottom w:val="0"/>
      <w:divBdr>
        <w:top w:val="none" w:sz="0" w:space="0" w:color="auto"/>
        <w:left w:val="none" w:sz="0" w:space="0" w:color="auto"/>
        <w:bottom w:val="none" w:sz="0" w:space="0" w:color="auto"/>
        <w:right w:val="none" w:sz="0" w:space="0" w:color="auto"/>
      </w:divBdr>
    </w:div>
    <w:div w:id="218057054">
      <w:bodyDiv w:val="1"/>
      <w:marLeft w:val="0"/>
      <w:marRight w:val="0"/>
      <w:marTop w:val="0"/>
      <w:marBottom w:val="0"/>
      <w:divBdr>
        <w:top w:val="none" w:sz="0" w:space="0" w:color="auto"/>
        <w:left w:val="none" w:sz="0" w:space="0" w:color="auto"/>
        <w:bottom w:val="none" w:sz="0" w:space="0" w:color="auto"/>
        <w:right w:val="none" w:sz="0" w:space="0" w:color="auto"/>
      </w:divBdr>
    </w:div>
    <w:div w:id="218518742">
      <w:bodyDiv w:val="1"/>
      <w:marLeft w:val="0"/>
      <w:marRight w:val="0"/>
      <w:marTop w:val="0"/>
      <w:marBottom w:val="0"/>
      <w:divBdr>
        <w:top w:val="none" w:sz="0" w:space="0" w:color="auto"/>
        <w:left w:val="none" w:sz="0" w:space="0" w:color="auto"/>
        <w:bottom w:val="none" w:sz="0" w:space="0" w:color="auto"/>
        <w:right w:val="none" w:sz="0" w:space="0" w:color="auto"/>
      </w:divBdr>
    </w:div>
    <w:div w:id="231743186">
      <w:bodyDiv w:val="1"/>
      <w:marLeft w:val="0"/>
      <w:marRight w:val="0"/>
      <w:marTop w:val="0"/>
      <w:marBottom w:val="0"/>
      <w:divBdr>
        <w:top w:val="none" w:sz="0" w:space="0" w:color="auto"/>
        <w:left w:val="none" w:sz="0" w:space="0" w:color="auto"/>
        <w:bottom w:val="none" w:sz="0" w:space="0" w:color="auto"/>
        <w:right w:val="none" w:sz="0" w:space="0" w:color="auto"/>
      </w:divBdr>
    </w:div>
    <w:div w:id="284701141">
      <w:bodyDiv w:val="1"/>
      <w:marLeft w:val="0"/>
      <w:marRight w:val="0"/>
      <w:marTop w:val="0"/>
      <w:marBottom w:val="0"/>
      <w:divBdr>
        <w:top w:val="none" w:sz="0" w:space="0" w:color="auto"/>
        <w:left w:val="none" w:sz="0" w:space="0" w:color="auto"/>
        <w:bottom w:val="none" w:sz="0" w:space="0" w:color="auto"/>
        <w:right w:val="none" w:sz="0" w:space="0" w:color="auto"/>
      </w:divBdr>
    </w:div>
    <w:div w:id="329525874">
      <w:bodyDiv w:val="1"/>
      <w:marLeft w:val="0"/>
      <w:marRight w:val="0"/>
      <w:marTop w:val="0"/>
      <w:marBottom w:val="0"/>
      <w:divBdr>
        <w:top w:val="none" w:sz="0" w:space="0" w:color="auto"/>
        <w:left w:val="none" w:sz="0" w:space="0" w:color="auto"/>
        <w:bottom w:val="none" w:sz="0" w:space="0" w:color="auto"/>
        <w:right w:val="none" w:sz="0" w:space="0" w:color="auto"/>
      </w:divBdr>
    </w:div>
    <w:div w:id="331178244">
      <w:bodyDiv w:val="1"/>
      <w:marLeft w:val="0"/>
      <w:marRight w:val="0"/>
      <w:marTop w:val="0"/>
      <w:marBottom w:val="0"/>
      <w:divBdr>
        <w:top w:val="none" w:sz="0" w:space="0" w:color="auto"/>
        <w:left w:val="none" w:sz="0" w:space="0" w:color="auto"/>
        <w:bottom w:val="none" w:sz="0" w:space="0" w:color="auto"/>
        <w:right w:val="none" w:sz="0" w:space="0" w:color="auto"/>
      </w:divBdr>
    </w:div>
    <w:div w:id="356544528">
      <w:bodyDiv w:val="1"/>
      <w:marLeft w:val="0"/>
      <w:marRight w:val="0"/>
      <w:marTop w:val="0"/>
      <w:marBottom w:val="0"/>
      <w:divBdr>
        <w:top w:val="none" w:sz="0" w:space="0" w:color="auto"/>
        <w:left w:val="none" w:sz="0" w:space="0" w:color="auto"/>
        <w:bottom w:val="none" w:sz="0" w:space="0" w:color="auto"/>
        <w:right w:val="none" w:sz="0" w:space="0" w:color="auto"/>
      </w:divBdr>
    </w:div>
    <w:div w:id="382797438">
      <w:bodyDiv w:val="1"/>
      <w:marLeft w:val="0"/>
      <w:marRight w:val="0"/>
      <w:marTop w:val="0"/>
      <w:marBottom w:val="0"/>
      <w:divBdr>
        <w:top w:val="none" w:sz="0" w:space="0" w:color="auto"/>
        <w:left w:val="none" w:sz="0" w:space="0" w:color="auto"/>
        <w:bottom w:val="none" w:sz="0" w:space="0" w:color="auto"/>
        <w:right w:val="none" w:sz="0" w:space="0" w:color="auto"/>
      </w:divBdr>
    </w:div>
    <w:div w:id="390737082">
      <w:bodyDiv w:val="1"/>
      <w:marLeft w:val="0"/>
      <w:marRight w:val="0"/>
      <w:marTop w:val="0"/>
      <w:marBottom w:val="0"/>
      <w:divBdr>
        <w:top w:val="none" w:sz="0" w:space="0" w:color="auto"/>
        <w:left w:val="none" w:sz="0" w:space="0" w:color="auto"/>
        <w:bottom w:val="none" w:sz="0" w:space="0" w:color="auto"/>
        <w:right w:val="none" w:sz="0" w:space="0" w:color="auto"/>
      </w:divBdr>
    </w:div>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494299043">
      <w:bodyDiv w:val="1"/>
      <w:marLeft w:val="0"/>
      <w:marRight w:val="0"/>
      <w:marTop w:val="0"/>
      <w:marBottom w:val="0"/>
      <w:divBdr>
        <w:top w:val="none" w:sz="0" w:space="0" w:color="auto"/>
        <w:left w:val="none" w:sz="0" w:space="0" w:color="auto"/>
        <w:bottom w:val="none" w:sz="0" w:space="0" w:color="auto"/>
        <w:right w:val="none" w:sz="0" w:space="0" w:color="auto"/>
      </w:divBdr>
    </w:div>
    <w:div w:id="523901789">
      <w:bodyDiv w:val="1"/>
      <w:marLeft w:val="0"/>
      <w:marRight w:val="0"/>
      <w:marTop w:val="0"/>
      <w:marBottom w:val="0"/>
      <w:divBdr>
        <w:top w:val="none" w:sz="0" w:space="0" w:color="auto"/>
        <w:left w:val="none" w:sz="0" w:space="0" w:color="auto"/>
        <w:bottom w:val="none" w:sz="0" w:space="0" w:color="auto"/>
        <w:right w:val="none" w:sz="0" w:space="0" w:color="auto"/>
      </w:divBdr>
    </w:div>
    <w:div w:id="570046437">
      <w:bodyDiv w:val="1"/>
      <w:marLeft w:val="0"/>
      <w:marRight w:val="0"/>
      <w:marTop w:val="0"/>
      <w:marBottom w:val="0"/>
      <w:divBdr>
        <w:top w:val="none" w:sz="0" w:space="0" w:color="auto"/>
        <w:left w:val="none" w:sz="0" w:space="0" w:color="auto"/>
        <w:bottom w:val="none" w:sz="0" w:space="0" w:color="auto"/>
        <w:right w:val="none" w:sz="0" w:space="0" w:color="auto"/>
      </w:divBdr>
    </w:div>
    <w:div w:id="576400285">
      <w:bodyDiv w:val="1"/>
      <w:marLeft w:val="0"/>
      <w:marRight w:val="0"/>
      <w:marTop w:val="0"/>
      <w:marBottom w:val="0"/>
      <w:divBdr>
        <w:top w:val="none" w:sz="0" w:space="0" w:color="auto"/>
        <w:left w:val="none" w:sz="0" w:space="0" w:color="auto"/>
        <w:bottom w:val="none" w:sz="0" w:space="0" w:color="auto"/>
        <w:right w:val="none" w:sz="0" w:space="0" w:color="auto"/>
      </w:divBdr>
    </w:div>
    <w:div w:id="580144476">
      <w:bodyDiv w:val="1"/>
      <w:marLeft w:val="0"/>
      <w:marRight w:val="0"/>
      <w:marTop w:val="0"/>
      <w:marBottom w:val="0"/>
      <w:divBdr>
        <w:top w:val="none" w:sz="0" w:space="0" w:color="auto"/>
        <w:left w:val="none" w:sz="0" w:space="0" w:color="auto"/>
        <w:bottom w:val="none" w:sz="0" w:space="0" w:color="auto"/>
        <w:right w:val="none" w:sz="0" w:space="0" w:color="auto"/>
      </w:divBdr>
    </w:div>
    <w:div w:id="653031130">
      <w:bodyDiv w:val="1"/>
      <w:marLeft w:val="0"/>
      <w:marRight w:val="0"/>
      <w:marTop w:val="0"/>
      <w:marBottom w:val="0"/>
      <w:divBdr>
        <w:top w:val="none" w:sz="0" w:space="0" w:color="auto"/>
        <w:left w:val="none" w:sz="0" w:space="0" w:color="auto"/>
        <w:bottom w:val="none" w:sz="0" w:space="0" w:color="auto"/>
        <w:right w:val="none" w:sz="0" w:space="0" w:color="auto"/>
      </w:divBdr>
    </w:div>
    <w:div w:id="701831830">
      <w:bodyDiv w:val="1"/>
      <w:marLeft w:val="0"/>
      <w:marRight w:val="0"/>
      <w:marTop w:val="0"/>
      <w:marBottom w:val="0"/>
      <w:divBdr>
        <w:top w:val="none" w:sz="0" w:space="0" w:color="auto"/>
        <w:left w:val="none" w:sz="0" w:space="0" w:color="auto"/>
        <w:bottom w:val="none" w:sz="0" w:space="0" w:color="auto"/>
        <w:right w:val="none" w:sz="0" w:space="0" w:color="auto"/>
      </w:divBdr>
    </w:div>
    <w:div w:id="716465292">
      <w:bodyDiv w:val="1"/>
      <w:marLeft w:val="0"/>
      <w:marRight w:val="0"/>
      <w:marTop w:val="0"/>
      <w:marBottom w:val="0"/>
      <w:divBdr>
        <w:top w:val="none" w:sz="0" w:space="0" w:color="auto"/>
        <w:left w:val="none" w:sz="0" w:space="0" w:color="auto"/>
        <w:bottom w:val="none" w:sz="0" w:space="0" w:color="auto"/>
        <w:right w:val="none" w:sz="0" w:space="0" w:color="auto"/>
      </w:divBdr>
    </w:div>
    <w:div w:id="729036887">
      <w:bodyDiv w:val="1"/>
      <w:marLeft w:val="0"/>
      <w:marRight w:val="0"/>
      <w:marTop w:val="0"/>
      <w:marBottom w:val="0"/>
      <w:divBdr>
        <w:top w:val="none" w:sz="0" w:space="0" w:color="auto"/>
        <w:left w:val="none" w:sz="0" w:space="0" w:color="auto"/>
        <w:bottom w:val="none" w:sz="0" w:space="0" w:color="auto"/>
        <w:right w:val="none" w:sz="0" w:space="0" w:color="auto"/>
      </w:divBdr>
    </w:div>
    <w:div w:id="733822427">
      <w:bodyDiv w:val="1"/>
      <w:marLeft w:val="0"/>
      <w:marRight w:val="0"/>
      <w:marTop w:val="0"/>
      <w:marBottom w:val="0"/>
      <w:divBdr>
        <w:top w:val="none" w:sz="0" w:space="0" w:color="auto"/>
        <w:left w:val="none" w:sz="0" w:space="0" w:color="auto"/>
        <w:bottom w:val="none" w:sz="0" w:space="0" w:color="auto"/>
        <w:right w:val="none" w:sz="0" w:space="0" w:color="auto"/>
      </w:divBdr>
    </w:div>
    <w:div w:id="742722235">
      <w:bodyDiv w:val="1"/>
      <w:marLeft w:val="0"/>
      <w:marRight w:val="0"/>
      <w:marTop w:val="0"/>
      <w:marBottom w:val="0"/>
      <w:divBdr>
        <w:top w:val="none" w:sz="0" w:space="0" w:color="auto"/>
        <w:left w:val="none" w:sz="0" w:space="0" w:color="auto"/>
        <w:bottom w:val="none" w:sz="0" w:space="0" w:color="auto"/>
        <w:right w:val="none" w:sz="0" w:space="0" w:color="auto"/>
      </w:divBdr>
    </w:div>
    <w:div w:id="816579796">
      <w:bodyDiv w:val="1"/>
      <w:marLeft w:val="0"/>
      <w:marRight w:val="0"/>
      <w:marTop w:val="0"/>
      <w:marBottom w:val="0"/>
      <w:divBdr>
        <w:top w:val="none" w:sz="0" w:space="0" w:color="auto"/>
        <w:left w:val="none" w:sz="0" w:space="0" w:color="auto"/>
        <w:bottom w:val="none" w:sz="0" w:space="0" w:color="auto"/>
        <w:right w:val="none" w:sz="0" w:space="0" w:color="auto"/>
      </w:divBdr>
    </w:div>
    <w:div w:id="822622856">
      <w:bodyDiv w:val="1"/>
      <w:marLeft w:val="0"/>
      <w:marRight w:val="0"/>
      <w:marTop w:val="0"/>
      <w:marBottom w:val="0"/>
      <w:divBdr>
        <w:top w:val="none" w:sz="0" w:space="0" w:color="auto"/>
        <w:left w:val="none" w:sz="0" w:space="0" w:color="auto"/>
        <w:bottom w:val="none" w:sz="0" w:space="0" w:color="auto"/>
        <w:right w:val="none" w:sz="0" w:space="0" w:color="auto"/>
      </w:divBdr>
    </w:div>
    <w:div w:id="869992591">
      <w:bodyDiv w:val="1"/>
      <w:marLeft w:val="0"/>
      <w:marRight w:val="0"/>
      <w:marTop w:val="0"/>
      <w:marBottom w:val="0"/>
      <w:divBdr>
        <w:top w:val="none" w:sz="0" w:space="0" w:color="auto"/>
        <w:left w:val="none" w:sz="0" w:space="0" w:color="auto"/>
        <w:bottom w:val="none" w:sz="0" w:space="0" w:color="auto"/>
        <w:right w:val="none" w:sz="0" w:space="0" w:color="auto"/>
      </w:divBdr>
    </w:div>
    <w:div w:id="880635683">
      <w:bodyDiv w:val="1"/>
      <w:marLeft w:val="0"/>
      <w:marRight w:val="0"/>
      <w:marTop w:val="0"/>
      <w:marBottom w:val="0"/>
      <w:divBdr>
        <w:top w:val="none" w:sz="0" w:space="0" w:color="auto"/>
        <w:left w:val="none" w:sz="0" w:space="0" w:color="auto"/>
        <w:bottom w:val="none" w:sz="0" w:space="0" w:color="auto"/>
        <w:right w:val="none" w:sz="0" w:space="0" w:color="auto"/>
      </w:divBdr>
    </w:div>
    <w:div w:id="901987564">
      <w:bodyDiv w:val="1"/>
      <w:marLeft w:val="0"/>
      <w:marRight w:val="0"/>
      <w:marTop w:val="0"/>
      <w:marBottom w:val="0"/>
      <w:divBdr>
        <w:top w:val="none" w:sz="0" w:space="0" w:color="auto"/>
        <w:left w:val="none" w:sz="0" w:space="0" w:color="auto"/>
        <w:bottom w:val="none" w:sz="0" w:space="0" w:color="auto"/>
        <w:right w:val="none" w:sz="0" w:space="0" w:color="auto"/>
      </w:divBdr>
    </w:div>
    <w:div w:id="915285360">
      <w:bodyDiv w:val="1"/>
      <w:marLeft w:val="0"/>
      <w:marRight w:val="0"/>
      <w:marTop w:val="0"/>
      <w:marBottom w:val="0"/>
      <w:divBdr>
        <w:top w:val="none" w:sz="0" w:space="0" w:color="auto"/>
        <w:left w:val="none" w:sz="0" w:space="0" w:color="auto"/>
        <w:bottom w:val="none" w:sz="0" w:space="0" w:color="auto"/>
        <w:right w:val="none" w:sz="0" w:space="0" w:color="auto"/>
      </w:divBdr>
    </w:div>
    <w:div w:id="949629363">
      <w:bodyDiv w:val="1"/>
      <w:marLeft w:val="0"/>
      <w:marRight w:val="0"/>
      <w:marTop w:val="0"/>
      <w:marBottom w:val="0"/>
      <w:divBdr>
        <w:top w:val="none" w:sz="0" w:space="0" w:color="auto"/>
        <w:left w:val="none" w:sz="0" w:space="0" w:color="auto"/>
        <w:bottom w:val="none" w:sz="0" w:space="0" w:color="auto"/>
        <w:right w:val="none" w:sz="0" w:space="0" w:color="auto"/>
      </w:divBdr>
    </w:div>
    <w:div w:id="959798180">
      <w:bodyDiv w:val="1"/>
      <w:marLeft w:val="0"/>
      <w:marRight w:val="0"/>
      <w:marTop w:val="0"/>
      <w:marBottom w:val="0"/>
      <w:divBdr>
        <w:top w:val="none" w:sz="0" w:space="0" w:color="auto"/>
        <w:left w:val="none" w:sz="0" w:space="0" w:color="auto"/>
        <w:bottom w:val="none" w:sz="0" w:space="0" w:color="auto"/>
        <w:right w:val="none" w:sz="0" w:space="0" w:color="auto"/>
      </w:divBdr>
    </w:div>
    <w:div w:id="1010064640">
      <w:bodyDiv w:val="1"/>
      <w:marLeft w:val="0"/>
      <w:marRight w:val="0"/>
      <w:marTop w:val="0"/>
      <w:marBottom w:val="0"/>
      <w:divBdr>
        <w:top w:val="none" w:sz="0" w:space="0" w:color="auto"/>
        <w:left w:val="none" w:sz="0" w:space="0" w:color="auto"/>
        <w:bottom w:val="none" w:sz="0" w:space="0" w:color="auto"/>
        <w:right w:val="none" w:sz="0" w:space="0" w:color="auto"/>
      </w:divBdr>
    </w:div>
    <w:div w:id="1021122702">
      <w:bodyDiv w:val="1"/>
      <w:marLeft w:val="0"/>
      <w:marRight w:val="0"/>
      <w:marTop w:val="0"/>
      <w:marBottom w:val="0"/>
      <w:divBdr>
        <w:top w:val="none" w:sz="0" w:space="0" w:color="auto"/>
        <w:left w:val="none" w:sz="0" w:space="0" w:color="auto"/>
        <w:bottom w:val="none" w:sz="0" w:space="0" w:color="auto"/>
        <w:right w:val="none" w:sz="0" w:space="0" w:color="auto"/>
      </w:divBdr>
    </w:div>
    <w:div w:id="1100834053">
      <w:bodyDiv w:val="1"/>
      <w:marLeft w:val="0"/>
      <w:marRight w:val="0"/>
      <w:marTop w:val="0"/>
      <w:marBottom w:val="0"/>
      <w:divBdr>
        <w:top w:val="none" w:sz="0" w:space="0" w:color="auto"/>
        <w:left w:val="none" w:sz="0" w:space="0" w:color="auto"/>
        <w:bottom w:val="none" w:sz="0" w:space="0" w:color="auto"/>
        <w:right w:val="none" w:sz="0" w:space="0" w:color="auto"/>
      </w:divBdr>
    </w:div>
    <w:div w:id="1109473532">
      <w:bodyDiv w:val="1"/>
      <w:marLeft w:val="0"/>
      <w:marRight w:val="0"/>
      <w:marTop w:val="0"/>
      <w:marBottom w:val="0"/>
      <w:divBdr>
        <w:top w:val="none" w:sz="0" w:space="0" w:color="auto"/>
        <w:left w:val="none" w:sz="0" w:space="0" w:color="auto"/>
        <w:bottom w:val="none" w:sz="0" w:space="0" w:color="auto"/>
        <w:right w:val="none" w:sz="0" w:space="0" w:color="auto"/>
      </w:divBdr>
    </w:div>
    <w:div w:id="1136534427">
      <w:bodyDiv w:val="1"/>
      <w:marLeft w:val="0"/>
      <w:marRight w:val="0"/>
      <w:marTop w:val="0"/>
      <w:marBottom w:val="0"/>
      <w:divBdr>
        <w:top w:val="none" w:sz="0" w:space="0" w:color="auto"/>
        <w:left w:val="none" w:sz="0" w:space="0" w:color="auto"/>
        <w:bottom w:val="none" w:sz="0" w:space="0" w:color="auto"/>
        <w:right w:val="none" w:sz="0" w:space="0" w:color="auto"/>
      </w:divBdr>
    </w:div>
    <w:div w:id="1290162099">
      <w:bodyDiv w:val="1"/>
      <w:marLeft w:val="0"/>
      <w:marRight w:val="0"/>
      <w:marTop w:val="0"/>
      <w:marBottom w:val="0"/>
      <w:divBdr>
        <w:top w:val="none" w:sz="0" w:space="0" w:color="auto"/>
        <w:left w:val="none" w:sz="0" w:space="0" w:color="auto"/>
        <w:bottom w:val="none" w:sz="0" w:space="0" w:color="auto"/>
        <w:right w:val="none" w:sz="0" w:space="0" w:color="auto"/>
      </w:divBdr>
    </w:div>
    <w:div w:id="1311978434">
      <w:bodyDiv w:val="1"/>
      <w:marLeft w:val="0"/>
      <w:marRight w:val="0"/>
      <w:marTop w:val="0"/>
      <w:marBottom w:val="0"/>
      <w:divBdr>
        <w:top w:val="none" w:sz="0" w:space="0" w:color="auto"/>
        <w:left w:val="none" w:sz="0" w:space="0" w:color="auto"/>
        <w:bottom w:val="none" w:sz="0" w:space="0" w:color="auto"/>
        <w:right w:val="none" w:sz="0" w:space="0" w:color="auto"/>
      </w:divBdr>
    </w:div>
    <w:div w:id="1384211679">
      <w:bodyDiv w:val="1"/>
      <w:marLeft w:val="0"/>
      <w:marRight w:val="0"/>
      <w:marTop w:val="0"/>
      <w:marBottom w:val="0"/>
      <w:divBdr>
        <w:top w:val="none" w:sz="0" w:space="0" w:color="auto"/>
        <w:left w:val="none" w:sz="0" w:space="0" w:color="auto"/>
        <w:bottom w:val="none" w:sz="0" w:space="0" w:color="auto"/>
        <w:right w:val="none" w:sz="0" w:space="0" w:color="auto"/>
      </w:divBdr>
    </w:div>
    <w:div w:id="1469324340">
      <w:bodyDiv w:val="1"/>
      <w:marLeft w:val="0"/>
      <w:marRight w:val="0"/>
      <w:marTop w:val="0"/>
      <w:marBottom w:val="0"/>
      <w:divBdr>
        <w:top w:val="none" w:sz="0" w:space="0" w:color="auto"/>
        <w:left w:val="none" w:sz="0" w:space="0" w:color="auto"/>
        <w:bottom w:val="none" w:sz="0" w:space="0" w:color="auto"/>
        <w:right w:val="none" w:sz="0" w:space="0" w:color="auto"/>
      </w:divBdr>
    </w:div>
    <w:div w:id="1484279542">
      <w:bodyDiv w:val="1"/>
      <w:marLeft w:val="0"/>
      <w:marRight w:val="0"/>
      <w:marTop w:val="0"/>
      <w:marBottom w:val="0"/>
      <w:divBdr>
        <w:top w:val="none" w:sz="0" w:space="0" w:color="auto"/>
        <w:left w:val="none" w:sz="0" w:space="0" w:color="auto"/>
        <w:bottom w:val="none" w:sz="0" w:space="0" w:color="auto"/>
        <w:right w:val="none" w:sz="0" w:space="0" w:color="auto"/>
      </w:divBdr>
    </w:div>
    <w:div w:id="1498839860">
      <w:bodyDiv w:val="1"/>
      <w:marLeft w:val="0"/>
      <w:marRight w:val="0"/>
      <w:marTop w:val="0"/>
      <w:marBottom w:val="0"/>
      <w:divBdr>
        <w:top w:val="none" w:sz="0" w:space="0" w:color="auto"/>
        <w:left w:val="none" w:sz="0" w:space="0" w:color="auto"/>
        <w:bottom w:val="none" w:sz="0" w:space="0" w:color="auto"/>
        <w:right w:val="none" w:sz="0" w:space="0" w:color="auto"/>
      </w:divBdr>
    </w:div>
    <w:div w:id="1520971249">
      <w:bodyDiv w:val="1"/>
      <w:marLeft w:val="0"/>
      <w:marRight w:val="0"/>
      <w:marTop w:val="0"/>
      <w:marBottom w:val="0"/>
      <w:divBdr>
        <w:top w:val="none" w:sz="0" w:space="0" w:color="auto"/>
        <w:left w:val="none" w:sz="0" w:space="0" w:color="auto"/>
        <w:bottom w:val="none" w:sz="0" w:space="0" w:color="auto"/>
        <w:right w:val="none" w:sz="0" w:space="0" w:color="auto"/>
      </w:divBdr>
    </w:div>
    <w:div w:id="1580752706">
      <w:bodyDiv w:val="1"/>
      <w:marLeft w:val="0"/>
      <w:marRight w:val="0"/>
      <w:marTop w:val="0"/>
      <w:marBottom w:val="0"/>
      <w:divBdr>
        <w:top w:val="none" w:sz="0" w:space="0" w:color="auto"/>
        <w:left w:val="none" w:sz="0" w:space="0" w:color="auto"/>
        <w:bottom w:val="none" w:sz="0" w:space="0" w:color="auto"/>
        <w:right w:val="none" w:sz="0" w:space="0" w:color="auto"/>
      </w:divBdr>
    </w:div>
    <w:div w:id="1612778036">
      <w:bodyDiv w:val="1"/>
      <w:marLeft w:val="0"/>
      <w:marRight w:val="0"/>
      <w:marTop w:val="0"/>
      <w:marBottom w:val="0"/>
      <w:divBdr>
        <w:top w:val="none" w:sz="0" w:space="0" w:color="auto"/>
        <w:left w:val="none" w:sz="0" w:space="0" w:color="auto"/>
        <w:bottom w:val="none" w:sz="0" w:space="0" w:color="auto"/>
        <w:right w:val="none" w:sz="0" w:space="0" w:color="auto"/>
      </w:divBdr>
    </w:div>
    <w:div w:id="1618902024">
      <w:bodyDiv w:val="1"/>
      <w:marLeft w:val="0"/>
      <w:marRight w:val="0"/>
      <w:marTop w:val="0"/>
      <w:marBottom w:val="0"/>
      <w:divBdr>
        <w:top w:val="none" w:sz="0" w:space="0" w:color="auto"/>
        <w:left w:val="none" w:sz="0" w:space="0" w:color="auto"/>
        <w:bottom w:val="none" w:sz="0" w:space="0" w:color="auto"/>
        <w:right w:val="none" w:sz="0" w:space="0" w:color="auto"/>
      </w:divBdr>
    </w:div>
    <w:div w:id="1695375709">
      <w:bodyDiv w:val="1"/>
      <w:marLeft w:val="0"/>
      <w:marRight w:val="0"/>
      <w:marTop w:val="0"/>
      <w:marBottom w:val="0"/>
      <w:divBdr>
        <w:top w:val="none" w:sz="0" w:space="0" w:color="auto"/>
        <w:left w:val="none" w:sz="0" w:space="0" w:color="auto"/>
        <w:bottom w:val="none" w:sz="0" w:space="0" w:color="auto"/>
        <w:right w:val="none" w:sz="0" w:space="0" w:color="auto"/>
      </w:divBdr>
    </w:div>
    <w:div w:id="1770469748">
      <w:bodyDiv w:val="1"/>
      <w:marLeft w:val="0"/>
      <w:marRight w:val="0"/>
      <w:marTop w:val="0"/>
      <w:marBottom w:val="0"/>
      <w:divBdr>
        <w:top w:val="none" w:sz="0" w:space="0" w:color="auto"/>
        <w:left w:val="none" w:sz="0" w:space="0" w:color="auto"/>
        <w:bottom w:val="none" w:sz="0" w:space="0" w:color="auto"/>
        <w:right w:val="none" w:sz="0" w:space="0" w:color="auto"/>
      </w:divBdr>
    </w:div>
    <w:div w:id="1775174137">
      <w:bodyDiv w:val="1"/>
      <w:marLeft w:val="0"/>
      <w:marRight w:val="0"/>
      <w:marTop w:val="0"/>
      <w:marBottom w:val="0"/>
      <w:divBdr>
        <w:top w:val="none" w:sz="0" w:space="0" w:color="auto"/>
        <w:left w:val="none" w:sz="0" w:space="0" w:color="auto"/>
        <w:bottom w:val="none" w:sz="0" w:space="0" w:color="auto"/>
        <w:right w:val="none" w:sz="0" w:space="0" w:color="auto"/>
      </w:divBdr>
    </w:div>
    <w:div w:id="1776709983">
      <w:bodyDiv w:val="1"/>
      <w:marLeft w:val="0"/>
      <w:marRight w:val="0"/>
      <w:marTop w:val="0"/>
      <w:marBottom w:val="0"/>
      <w:divBdr>
        <w:top w:val="none" w:sz="0" w:space="0" w:color="auto"/>
        <w:left w:val="none" w:sz="0" w:space="0" w:color="auto"/>
        <w:bottom w:val="none" w:sz="0" w:space="0" w:color="auto"/>
        <w:right w:val="none" w:sz="0" w:space="0" w:color="auto"/>
      </w:divBdr>
    </w:div>
    <w:div w:id="1778793441">
      <w:bodyDiv w:val="1"/>
      <w:marLeft w:val="0"/>
      <w:marRight w:val="0"/>
      <w:marTop w:val="0"/>
      <w:marBottom w:val="0"/>
      <w:divBdr>
        <w:top w:val="none" w:sz="0" w:space="0" w:color="auto"/>
        <w:left w:val="none" w:sz="0" w:space="0" w:color="auto"/>
        <w:bottom w:val="none" w:sz="0" w:space="0" w:color="auto"/>
        <w:right w:val="none" w:sz="0" w:space="0" w:color="auto"/>
      </w:divBdr>
    </w:div>
    <w:div w:id="1781489236">
      <w:bodyDiv w:val="1"/>
      <w:marLeft w:val="0"/>
      <w:marRight w:val="0"/>
      <w:marTop w:val="0"/>
      <w:marBottom w:val="0"/>
      <w:divBdr>
        <w:top w:val="none" w:sz="0" w:space="0" w:color="auto"/>
        <w:left w:val="none" w:sz="0" w:space="0" w:color="auto"/>
        <w:bottom w:val="none" w:sz="0" w:space="0" w:color="auto"/>
        <w:right w:val="none" w:sz="0" w:space="0" w:color="auto"/>
      </w:divBdr>
    </w:div>
    <w:div w:id="1785150048">
      <w:bodyDiv w:val="1"/>
      <w:marLeft w:val="0"/>
      <w:marRight w:val="0"/>
      <w:marTop w:val="0"/>
      <w:marBottom w:val="0"/>
      <w:divBdr>
        <w:top w:val="none" w:sz="0" w:space="0" w:color="auto"/>
        <w:left w:val="none" w:sz="0" w:space="0" w:color="auto"/>
        <w:bottom w:val="none" w:sz="0" w:space="0" w:color="auto"/>
        <w:right w:val="none" w:sz="0" w:space="0" w:color="auto"/>
      </w:divBdr>
    </w:div>
    <w:div w:id="1807894788">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825657737">
      <w:bodyDiv w:val="1"/>
      <w:marLeft w:val="0"/>
      <w:marRight w:val="0"/>
      <w:marTop w:val="0"/>
      <w:marBottom w:val="0"/>
      <w:divBdr>
        <w:top w:val="none" w:sz="0" w:space="0" w:color="auto"/>
        <w:left w:val="none" w:sz="0" w:space="0" w:color="auto"/>
        <w:bottom w:val="none" w:sz="0" w:space="0" w:color="auto"/>
        <w:right w:val="none" w:sz="0" w:space="0" w:color="auto"/>
      </w:divBdr>
    </w:div>
    <w:div w:id="1858225650">
      <w:bodyDiv w:val="1"/>
      <w:marLeft w:val="0"/>
      <w:marRight w:val="0"/>
      <w:marTop w:val="0"/>
      <w:marBottom w:val="0"/>
      <w:divBdr>
        <w:top w:val="none" w:sz="0" w:space="0" w:color="auto"/>
        <w:left w:val="none" w:sz="0" w:space="0" w:color="auto"/>
        <w:bottom w:val="none" w:sz="0" w:space="0" w:color="auto"/>
        <w:right w:val="none" w:sz="0" w:space="0" w:color="auto"/>
      </w:divBdr>
    </w:div>
    <w:div w:id="1933657766">
      <w:bodyDiv w:val="1"/>
      <w:marLeft w:val="0"/>
      <w:marRight w:val="0"/>
      <w:marTop w:val="0"/>
      <w:marBottom w:val="0"/>
      <w:divBdr>
        <w:top w:val="none" w:sz="0" w:space="0" w:color="auto"/>
        <w:left w:val="none" w:sz="0" w:space="0" w:color="auto"/>
        <w:bottom w:val="none" w:sz="0" w:space="0" w:color="auto"/>
        <w:right w:val="none" w:sz="0" w:space="0" w:color="auto"/>
      </w:divBdr>
    </w:div>
    <w:div w:id="1973897322">
      <w:bodyDiv w:val="1"/>
      <w:marLeft w:val="0"/>
      <w:marRight w:val="0"/>
      <w:marTop w:val="0"/>
      <w:marBottom w:val="0"/>
      <w:divBdr>
        <w:top w:val="none" w:sz="0" w:space="0" w:color="auto"/>
        <w:left w:val="none" w:sz="0" w:space="0" w:color="auto"/>
        <w:bottom w:val="none" w:sz="0" w:space="0" w:color="auto"/>
        <w:right w:val="none" w:sz="0" w:space="0" w:color="auto"/>
      </w:divBdr>
    </w:div>
    <w:div w:id="1982997656">
      <w:bodyDiv w:val="1"/>
      <w:marLeft w:val="0"/>
      <w:marRight w:val="0"/>
      <w:marTop w:val="0"/>
      <w:marBottom w:val="0"/>
      <w:divBdr>
        <w:top w:val="none" w:sz="0" w:space="0" w:color="auto"/>
        <w:left w:val="none" w:sz="0" w:space="0" w:color="auto"/>
        <w:bottom w:val="none" w:sz="0" w:space="0" w:color="auto"/>
        <w:right w:val="none" w:sz="0" w:space="0" w:color="auto"/>
      </w:divBdr>
    </w:div>
    <w:div w:id="2020348060">
      <w:bodyDiv w:val="1"/>
      <w:marLeft w:val="0"/>
      <w:marRight w:val="0"/>
      <w:marTop w:val="0"/>
      <w:marBottom w:val="0"/>
      <w:divBdr>
        <w:top w:val="none" w:sz="0" w:space="0" w:color="auto"/>
        <w:left w:val="none" w:sz="0" w:space="0" w:color="auto"/>
        <w:bottom w:val="none" w:sz="0" w:space="0" w:color="auto"/>
        <w:right w:val="none" w:sz="0" w:space="0" w:color="auto"/>
      </w:divBdr>
    </w:div>
    <w:div w:id="2022781992">
      <w:bodyDiv w:val="1"/>
      <w:marLeft w:val="0"/>
      <w:marRight w:val="0"/>
      <w:marTop w:val="0"/>
      <w:marBottom w:val="0"/>
      <w:divBdr>
        <w:top w:val="none" w:sz="0" w:space="0" w:color="auto"/>
        <w:left w:val="none" w:sz="0" w:space="0" w:color="auto"/>
        <w:bottom w:val="none" w:sz="0" w:space="0" w:color="auto"/>
        <w:right w:val="none" w:sz="0" w:space="0" w:color="auto"/>
      </w:divBdr>
    </w:div>
    <w:div w:id="2030400878">
      <w:bodyDiv w:val="1"/>
      <w:marLeft w:val="0"/>
      <w:marRight w:val="0"/>
      <w:marTop w:val="0"/>
      <w:marBottom w:val="0"/>
      <w:divBdr>
        <w:top w:val="none" w:sz="0" w:space="0" w:color="auto"/>
        <w:left w:val="none" w:sz="0" w:space="0" w:color="auto"/>
        <w:bottom w:val="none" w:sz="0" w:space="0" w:color="auto"/>
        <w:right w:val="none" w:sz="0" w:space="0" w:color="auto"/>
      </w:divBdr>
    </w:div>
    <w:div w:id="2068605590">
      <w:bodyDiv w:val="1"/>
      <w:marLeft w:val="0"/>
      <w:marRight w:val="0"/>
      <w:marTop w:val="0"/>
      <w:marBottom w:val="0"/>
      <w:divBdr>
        <w:top w:val="none" w:sz="0" w:space="0" w:color="auto"/>
        <w:left w:val="none" w:sz="0" w:space="0" w:color="auto"/>
        <w:bottom w:val="none" w:sz="0" w:space="0" w:color="auto"/>
        <w:right w:val="none" w:sz="0" w:space="0" w:color="auto"/>
      </w:divBdr>
    </w:div>
    <w:div w:id="2081710222">
      <w:bodyDiv w:val="1"/>
      <w:marLeft w:val="0"/>
      <w:marRight w:val="0"/>
      <w:marTop w:val="0"/>
      <w:marBottom w:val="0"/>
      <w:divBdr>
        <w:top w:val="none" w:sz="0" w:space="0" w:color="auto"/>
        <w:left w:val="none" w:sz="0" w:space="0" w:color="auto"/>
        <w:bottom w:val="none" w:sz="0" w:space="0" w:color="auto"/>
        <w:right w:val="none" w:sz="0" w:space="0" w:color="auto"/>
      </w:divBdr>
    </w:div>
    <w:div w:id="2104836718">
      <w:bodyDiv w:val="1"/>
      <w:marLeft w:val="0"/>
      <w:marRight w:val="0"/>
      <w:marTop w:val="0"/>
      <w:marBottom w:val="0"/>
      <w:divBdr>
        <w:top w:val="none" w:sz="0" w:space="0" w:color="auto"/>
        <w:left w:val="none" w:sz="0" w:space="0" w:color="auto"/>
        <w:bottom w:val="none" w:sz="0" w:space="0" w:color="auto"/>
        <w:right w:val="none" w:sz="0" w:space="0" w:color="auto"/>
      </w:divBdr>
    </w:div>
    <w:div w:id="21281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1D34E-9332-47AF-8938-4A376F9C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839</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Summary of Appropriations and Revenues</vt:lpstr>
    </vt:vector>
  </TitlesOfParts>
  <Company>Windows User</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Appropriations and Revenues</dc:title>
  <dc:creator>Harald Scheid</dc:creator>
  <cp:lastModifiedBy>Kelly Garlock</cp:lastModifiedBy>
  <cp:revision>2</cp:revision>
  <cp:lastPrinted>2022-11-01T17:26:00Z</cp:lastPrinted>
  <dcterms:created xsi:type="dcterms:W3CDTF">2023-11-20T17:55:00Z</dcterms:created>
  <dcterms:modified xsi:type="dcterms:W3CDTF">2023-11-20T17:55:00Z</dcterms:modified>
</cp:coreProperties>
</file>